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EA" w:rsidRPr="00870F84" w:rsidRDefault="00CC2DEA" w:rsidP="007A0F86">
      <w:pPr>
        <w:jc w:val="center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</w:p>
    <w:p w:rsidR="00277511" w:rsidRDefault="00C04AFD" w:rsidP="00CC2DEA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42780">
        <w:rPr>
          <w:rFonts w:asciiTheme="minorHAnsi" w:hAnsiTheme="minorHAnsi" w:cstheme="minorHAnsi"/>
          <w:b/>
          <w:sz w:val="28"/>
          <w:szCs w:val="28"/>
        </w:rPr>
        <w:t>Medical Health Officer (MHO) C</w:t>
      </w:r>
      <w:r w:rsidR="00277511">
        <w:rPr>
          <w:rFonts w:asciiTheme="minorHAnsi" w:hAnsiTheme="minorHAnsi" w:cstheme="minorHAnsi"/>
          <w:b/>
          <w:sz w:val="28"/>
          <w:szCs w:val="28"/>
        </w:rPr>
        <w:t>ommunications Toolkit</w:t>
      </w:r>
    </w:p>
    <w:p w:rsidR="00852B1E" w:rsidRPr="00145270" w:rsidRDefault="00CC2DEA" w:rsidP="00B8090D">
      <w:pPr>
        <w:rPr>
          <w:rFonts w:asciiTheme="minorHAnsi" w:hAnsiTheme="minorHAnsi" w:cstheme="minorHAnsi"/>
          <w:szCs w:val="22"/>
          <w:lang w:val="en-CA"/>
        </w:rPr>
      </w:pPr>
      <w:r w:rsidRPr="00145270">
        <w:rPr>
          <w:rFonts w:asciiTheme="minorHAnsi" w:hAnsiTheme="minorHAnsi" w:cstheme="minorHAnsi"/>
          <w:szCs w:val="22"/>
        </w:rPr>
        <w:t>T</w:t>
      </w:r>
      <w:r w:rsidR="00780CC1" w:rsidRPr="00145270">
        <w:rPr>
          <w:rFonts w:asciiTheme="minorHAnsi" w:eastAsia="Arial" w:hAnsiTheme="minorHAnsi" w:cstheme="minorHAnsi"/>
          <w:szCs w:val="22"/>
        </w:rPr>
        <w:t xml:space="preserve">hank you for your ongoing commitment to </w:t>
      </w:r>
      <w:r w:rsidR="00780CC1" w:rsidRPr="00145270">
        <w:rPr>
          <w:rFonts w:asciiTheme="minorHAnsi" w:hAnsiTheme="minorHAnsi" w:cstheme="minorHAnsi"/>
          <w:szCs w:val="22"/>
        </w:rPr>
        <w:t>delivering safe, </w:t>
      </w:r>
      <w:r w:rsidR="00780CC1" w:rsidRPr="00145270">
        <w:rPr>
          <w:rFonts w:asciiTheme="minorHAnsi" w:hAnsiTheme="minorHAnsi" w:cstheme="minorHAnsi"/>
          <w:bCs/>
          <w:szCs w:val="22"/>
        </w:rPr>
        <w:t>high</w:t>
      </w:r>
      <w:r w:rsidR="007A0F86" w:rsidRPr="00145270">
        <w:rPr>
          <w:rFonts w:asciiTheme="minorHAnsi" w:hAnsiTheme="minorHAnsi" w:cstheme="minorHAnsi"/>
          <w:szCs w:val="22"/>
        </w:rPr>
        <w:t>-</w:t>
      </w:r>
      <w:r w:rsidR="00780CC1" w:rsidRPr="00145270">
        <w:rPr>
          <w:rFonts w:asciiTheme="minorHAnsi" w:hAnsiTheme="minorHAnsi" w:cstheme="minorHAnsi"/>
          <w:bCs/>
          <w:szCs w:val="22"/>
        </w:rPr>
        <w:t>quality</w:t>
      </w:r>
      <w:r w:rsidR="00780CC1" w:rsidRPr="00145270">
        <w:rPr>
          <w:rFonts w:asciiTheme="minorHAnsi" w:hAnsiTheme="minorHAnsi" w:cstheme="minorHAnsi"/>
          <w:szCs w:val="22"/>
        </w:rPr>
        <w:t xml:space="preserve"> </w:t>
      </w:r>
      <w:r w:rsidR="00974C79" w:rsidRPr="00145270">
        <w:rPr>
          <w:rFonts w:asciiTheme="minorHAnsi" w:hAnsiTheme="minorHAnsi" w:cstheme="minorHAnsi"/>
          <w:szCs w:val="22"/>
        </w:rPr>
        <w:t>people-</w:t>
      </w:r>
      <w:r w:rsidR="006C1019" w:rsidRPr="00145270">
        <w:rPr>
          <w:rFonts w:asciiTheme="minorHAnsi" w:hAnsiTheme="minorHAnsi" w:cstheme="minorHAnsi"/>
          <w:szCs w:val="22"/>
        </w:rPr>
        <w:t xml:space="preserve">centred </w:t>
      </w:r>
      <w:r w:rsidR="00780CC1" w:rsidRPr="00145270">
        <w:rPr>
          <w:rFonts w:asciiTheme="minorHAnsi" w:hAnsiTheme="minorHAnsi" w:cstheme="minorHAnsi"/>
          <w:szCs w:val="22"/>
        </w:rPr>
        <w:t>care</w:t>
      </w:r>
      <w:r w:rsidR="00780CC1" w:rsidRPr="00145270">
        <w:rPr>
          <w:rFonts w:asciiTheme="minorHAnsi" w:eastAsia="Arial" w:hAnsiTheme="minorHAnsi" w:cstheme="minorHAnsi"/>
          <w:szCs w:val="22"/>
        </w:rPr>
        <w:t xml:space="preserve"> to </w:t>
      </w:r>
      <w:r w:rsidR="001F6800" w:rsidRPr="00145270">
        <w:rPr>
          <w:rFonts w:asciiTheme="minorHAnsi" w:hAnsiTheme="minorHAnsi" w:cstheme="minorHAnsi"/>
          <w:szCs w:val="22"/>
          <w:lang w:val="en-CA"/>
        </w:rPr>
        <w:t xml:space="preserve">protect </w:t>
      </w:r>
      <w:r w:rsidR="00023FA8" w:rsidRPr="00145270">
        <w:rPr>
          <w:rFonts w:asciiTheme="minorHAnsi" w:hAnsiTheme="minorHAnsi" w:cstheme="minorHAnsi"/>
          <w:szCs w:val="22"/>
          <w:lang w:val="en-CA"/>
        </w:rPr>
        <w:t>our</w:t>
      </w:r>
      <w:r w:rsidR="001F6800" w:rsidRPr="00145270">
        <w:rPr>
          <w:rFonts w:asciiTheme="minorHAnsi" w:hAnsiTheme="minorHAnsi" w:cstheme="minorHAnsi"/>
          <w:szCs w:val="22"/>
          <w:lang w:val="en-CA"/>
        </w:rPr>
        <w:t xml:space="preserve"> health system</w:t>
      </w:r>
      <w:r w:rsidR="00023FA8" w:rsidRPr="00145270">
        <w:rPr>
          <w:rFonts w:asciiTheme="minorHAnsi" w:hAnsiTheme="minorHAnsi" w:cstheme="minorHAnsi"/>
          <w:szCs w:val="22"/>
          <w:lang w:val="en-CA"/>
        </w:rPr>
        <w:t xml:space="preserve"> </w:t>
      </w:r>
      <w:r w:rsidR="001F6800" w:rsidRPr="00145270">
        <w:rPr>
          <w:rFonts w:asciiTheme="minorHAnsi" w:hAnsiTheme="minorHAnsi" w:cstheme="minorHAnsi"/>
          <w:szCs w:val="22"/>
          <w:lang w:val="en-CA"/>
        </w:rPr>
        <w:t xml:space="preserve">and </w:t>
      </w:r>
      <w:r w:rsidR="006C6C14" w:rsidRPr="00145270">
        <w:rPr>
          <w:rFonts w:asciiTheme="minorHAnsi" w:hAnsiTheme="minorHAnsi" w:cstheme="minorHAnsi"/>
          <w:szCs w:val="22"/>
          <w:lang w:val="en-CA"/>
        </w:rPr>
        <w:t xml:space="preserve">communities as we </w:t>
      </w:r>
      <w:r w:rsidR="006C6C14" w:rsidRPr="00145270">
        <w:rPr>
          <w:rFonts w:asciiTheme="minorHAnsi" w:eastAsia="Arial" w:hAnsiTheme="minorHAnsi" w:cstheme="minorHAnsi"/>
          <w:szCs w:val="22"/>
        </w:rPr>
        <w:t>face the challenges of COVID-19 together.</w:t>
      </w:r>
      <w:r w:rsidR="006C6C14" w:rsidRPr="00145270">
        <w:rPr>
          <w:rFonts w:asciiTheme="minorHAnsi" w:hAnsiTheme="minorHAnsi" w:cstheme="minorHAnsi"/>
          <w:szCs w:val="22"/>
          <w:lang w:val="en-CA"/>
        </w:rPr>
        <w:t xml:space="preserve"> </w:t>
      </w:r>
      <w:r w:rsidR="00852B1E" w:rsidRPr="00145270">
        <w:rPr>
          <w:rFonts w:asciiTheme="minorHAnsi" w:hAnsiTheme="minorHAnsi" w:cstheme="minorHAnsi"/>
          <w:szCs w:val="22"/>
        </w:rPr>
        <w:t xml:space="preserve">As leaders in our provincial health system, </w:t>
      </w:r>
      <w:r w:rsidR="006C6C14" w:rsidRPr="00145270">
        <w:rPr>
          <w:rFonts w:asciiTheme="minorHAnsi" w:hAnsiTheme="minorHAnsi" w:cstheme="minorHAnsi"/>
          <w:szCs w:val="22"/>
        </w:rPr>
        <w:t xml:space="preserve">Saskatchewan Health Authority (SHA) </w:t>
      </w:r>
      <w:r w:rsidR="00852B1E" w:rsidRPr="00145270">
        <w:rPr>
          <w:rFonts w:asciiTheme="minorHAnsi" w:hAnsiTheme="minorHAnsi" w:cstheme="minorHAnsi"/>
          <w:szCs w:val="22"/>
        </w:rPr>
        <w:t xml:space="preserve">Communications is grateful for the opportunity to collaborate with you </w:t>
      </w:r>
      <w:r w:rsidR="00852B1E" w:rsidRPr="00145270">
        <w:rPr>
          <w:rFonts w:asciiTheme="minorHAnsi" w:hAnsiTheme="minorHAnsi" w:cstheme="minorHAnsi"/>
          <w:szCs w:val="22"/>
          <w:lang w:val="en"/>
        </w:rPr>
        <w:t xml:space="preserve">to translate </w:t>
      </w:r>
      <w:r w:rsidR="006C6C14" w:rsidRPr="00145270">
        <w:rPr>
          <w:rFonts w:asciiTheme="minorHAnsi" w:hAnsiTheme="minorHAnsi" w:cstheme="minorHAnsi"/>
          <w:szCs w:val="22"/>
          <w:lang w:val="en"/>
        </w:rPr>
        <w:t xml:space="preserve">your </w:t>
      </w:r>
      <w:r w:rsidR="00852B1E" w:rsidRPr="00145270">
        <w:rPr>
          <w:rFonts w:asciiTheme="minorHAnsi" w:hAnsiTheme="minorHAnsi" w:cstheme="minorHAnsi"/>
          <w:szCs w:val="22"/>
          <w:lang w:val="en"/>
        </w:rPr>
        <w:t>knowledge into coordinated action.</w:t>
      </w:r>
    </w:p>
    <w:p w:rsidR="00023FA8" w:rsidRPr="00145270" w:rsidRDefault="00023FA8" w:rsidP="00B8090D">
      <w:pPr>
        <w:rPr>
          <w:rFonts w:asciiTheme="minorHAnsi" w:hAnsiTheme="minorHAnsi" w:cstheme="minorBidi"/>
          <w:szCs w:val="22"/>
        </w:rPr>
      </w:pPr>
    </w:p>
    <w:p w:rsidR="00E523C8" w:rsidRDefault="00A946EE" w:rsidP="00E523C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45270">
        <w:rPr>
          <w:rFonts w:asciiTheme="minorHAnsi" w:eastAsia="Arial" w:hAnsiTheme="minorHAnsi" w:cstheme="minorHAnsi"/>
          <w:szCs w:val="22"/>
        </w:rPr>
        <w:t xml:space="preserve">To support </w:t>
      </w:r>
      <w:r w:rsidR="00355EF5" w:rsidRPr="00145270">
        <w:rPr>
          <w:rFonts w:asciiTheme="minorHAnsi" w:eastAsia="Arial" w:hAnsiTheme="minorHAnsi" w:cstheme="minorHAnsi"/>
          <w:szCs w:val="22"/>
        </w:rPr>
        <w:t xml:space="preserve">our </w:t>
      </w:r>
      <w:r w:rsidR="00355EF5" w:rsidRPr="00145270">
        <w:rPr>
          <w:rFonts w:asciiTheme="minorHAnsi" w:hAnsiTheme="minorHAnsi" w:cstheme="minorHAnsi"/>
          <w:szCs w:val="22"/>
        </w:rPr>
        <w:t>Medical Health Officer’s (MHO</w:t>
      </w:r>
      <w:r w:rsidR="00355EF5" w:rsidRPr="00145270">
        <w:rPr>
          <w:rFonts w:asciiTheme="minorHAnsi" w:eastAsia="Arial" w:hAnsiTheme="minorHAnsi" w:cstheme="minorHAnsi"/>
          <w:szCs w:val="22"/>
        </w:rPr>
        <w:t>)</w:t>
      </w:r>
      <w:r w:rsidRPr="00145270">
        <w:rPr>
          <w:rFonts w:asciiTheme="minorHAnsi" w:eastAsia="Arial" w:hAnsiTheme="minorHAnsi" w:cstheme="minorHAnsi"/>
          <w:szCs w:val="22"/>
        </w:rPr>
        <w:t xml:space="preserve"> pandemic management strategy, </w:t>
      </w:r>
      <w:r w:rsidR="00E07234" w:rsidRPr="00145270">
        <w:rPr>
          <w:rFonts w:asciiTheme="minorHAnsi" w:hAnsiTheme="minorHAnsi" w:cstheme="minorHAnsi"/>
          <w:szCs w:val="22"/>
        </w:rPr>
        <w:t xml:space="preserve">SHA </w:t>
      </w:r>
      <w:r w:rsidRPr="00145270">
        <w:rPr>
          <w:rFonts w:asciiTheme="minorHAnsi" w:hAnsiTheme="minorHAnsi" w:cstheme="minorHAnsi"/>
          <w:szCs w:val="22"/>
        </w:rPr>
        <w:t xml:space="preserve">Communications would like to </w:t>
      </w:r>
      <w:r w:rsidR="00145270" w:rsidRPr="00145270">
        <w:rPr>
          <w:rFonts w:asciiTheme="minorHAnsi" w:hAnsiTheme="minorHAnsi" w:cstheme="minorHAnsi"/>
          <w:szCs w:val="22"/>
        </w:rPr>
        <w:t>work in partnership</w:t>
      </w:r>
      <w:r w:rsidRPr="00145270">
        <w:rPr>
          <w:rFonts w:asciiTheme="minorHAnsi" w:hAnsiTheme="minorHAnsi" w:cstheme="minorHAnsi"/>
          <w:szCs w:val="22"/>
        </w:rPr>
        <w:t xml:space="preserve"> with all </w:t>
      </w:r>
      <w:r w:rsidR="00355EF5" w:rsidRPr="00145270">
        <w:rPr>
          <w:rFonts w:asciiTheme="minorHAnsi" w:hAnsiTheme="minorHAnsi" w:cstheme="minorHAnsi"/>
          <w:szCs w:val="22"/>
        </w:rPr>
        <w:t>MHOs</w:t>
      </w:r>
      <w:r w:rsidRPr="00145270">
        <w:rPr>
          <w:rFonts w:asciiTheme="minorHAnsi" w:hAnsiTheme="minorHAnsi" w:cstheme="minorHAnsi"/>
          <w:szCs w:val="22"/>
        </w:rPr>
        <w:t xml:space="preserve"> </w:t>
      </w:r>
      <w:r w:rsidR="008C3516">
        <w:rPr>
          <w:rFonts w:asciiTheme="minorHAnsi" w:hAnsiTheme="minorHAnsi" w:cstheme="minorHAnsi"/>
          <w:szCs w:val="22"/>
        </w:rPr>
        <w:t xml:space="preserve">to </w:t>
      </w:r>
      <w:r w:rsidR="00E523C8">
        <w:rPr>
          <w:rFonts w:asciiTheme="minorHAnsi" w:hAnsiTheme="minorHAnsi" w:cstheme="minorHAnsi"/>
          <w:szCs w:val="22"/>
        </w:rPr>
        <w:t xml:space="preserve">develop and </w:t>
      </w:r>
      <w:r w:rsidR="008C3516">
        <w:rPr>
          <w:rFonts w:asciiTheme="minorHAnsi" w:hAnsiTheme="minorHAnsi" w:cstheme="minorHAnsi"/>
          <w:szCs w:val="22"/>
        </w:rPr>
        <w:t>deliver strategic communications</w:t>
      </w:r>
      <w:r w:rsidR="00E523C8">
        <w:rPr>
          <w:rFonts w:asciiTheme="minorHAnsi" w:hAnsiTheme="minorHAnsi" w:cstheme="minorHAnsi"/>
          <w:szCs w:val="22"/>
        </w:rPr>
        <w:t xml:space="preserve"> that supports you in your efforts to keep</w:t>
      </w:r>
      <w:r w:rsidR="00E523C8" w:rsidRPr="00E523C8">
        <w:rPr>
          <w:rFonts w:asciiTheme="minorHAnsi" w:eastAsia="Arial" w:hAnsiTheme="minorHAnsi" w:cstheme="minorHAnsi"/>
          <w:szCs w:val="22"/>
        </w:rPr>
        <w:t xml:space="preserve"> </w:t>
      </w:r>
      <w:r w:rsidR="00E523C8" w:rsidRPr="00B05E1B">
        <w:rPr>
          <w:rFonts w:asciiTheme="minorHAnsi" w:eastAsia="Arial" w:hAnsiTheme="minorHAnsi" w:cstheme="minorHAnsi"/>
          <w:szCs w:val="22"/>
        </w:rPr>
        <w:t xml:space="preserve">your communities safe, </w:t>
      </w:r>
      <w:r w:rsidR="00E523C8" w:rsidRPr="00B05E1B">
        <w:rPr>
          <w:szCs w:val="22"/>
          <w:lang w:val="en-CA"/>
        </w:rPr>
        <w:t xml:space="preserve">protect our health system and reduce the rising spread of COVID-19 </w:t>
      </w:r>
      <w:r w:rsidR="00E523C8">
        <w:rPr>
          <w:szCs w:val="22"/>
          <w:lang w:val="en-CA"/>
        </w:rPr>
        <w:t xml:space="preserve">and variants of concern (VOC) </w:t>
      </w:r>
      <w:r w:rsidR="00E523C8" w:rsidRPr="00B05E1B">
        <w:rPr>
          <w:szCs w:val="22"/>
          <w:lang w:val="en-CA"/>
        </w:rPr>
        <w:t>province wide.</w:t>
      </w:r>
    </w:p>
    <w:p w:rsidR="000F76BA" w:rsidRDefault="000F76BA" w:rsidP="0094130A">
      <w:pPr>
        <w:spacing w:after="120"/>
        <w:rPr>
          <w:rFonts w:asciiTheme="minorHAnsi" w:hAnsiTheme="minorHAnsi" w:cstheme="minorHAnsi"/>
          <w:szCs w:val="22"/>
        </w:rPr>
      </w:pPr>
    </w:p>
    <w:p w:rsidR="0006365D" w:rsidRPr="009558B3" w:rsidRDefault="0006365D" w:rsidP="00870F84">
      <w:pPr>
        <w:spacing w:after="60"/>
        <w:rPr>
          <w:rFonts w:asciiTheme="minorHAnsi" w:hAnsiTheme="minorHAnsi" w:cstheme="minorHAnsi"/>
          <w:b/>
          <w:sz w:val="24"/>
          <w:szCs w:val="24"/>
        </w:rPr>
      </w:pPr>
      <w:r w:rsidRPr="009558B3">
        <w:rPr>
          <w:rFonts w:asciiTheme="minorHAnsi" w:hAnsiTheme="minorHAnsi" w:cstheme="minorHAnsi"/>
          <w:b/>
          <w:sz w:val="24"/>
          <w:szCs w:val="24"/>
        </w:rPr>
        <w:t>Toolkit Objectives:</w:t>
      </w:r>
    </w:p>
    <w:p w:rsidR="0006365D" w:rsidRPr="00093C6E" w:rsidRDefault="0006365D" w:rsidP="0006365D">
      <w:pPr>
        <w:rPr>
          <w:rFonts w:cs="Calibri"/>
          <w:szCs w:val="22"/>
        </w:rPr>
      </w:pPr>
      <w:r w:rsidRPr="00093C6E">
        <w:rPr>
          <w:rFonts w:cs="Calibri"/>
          <w:szCs w:val="22"/>
        </w:rPr>
        <w:t xml:space="preserve">The overarching goal of the MHO Communications </w:t>
      </w:r>
      <w:r w:rsidR="005F303F" w:rsidRPr="00093C6E">
        <w:rPr>
          <w:rFonts w:cs="Calibri"/>
          <w:szCs w:val="22"/>
        </w:rPr>
        <w:t>T</w:t>
      </w:r>
      <w:r w:rsidRPr="00093C6E">
        <w:rPr>
          <w:rFonts w:cs="Calibri"/>
          <w:szCs w:val="22"/>
        </w:rPr>
        <w:t>oolkit will be communications consistency provincially, while streamlining and empowering MHOs to utilize the</w:t>
      </w:r>
      <w:r w:rsidR="00A946EE">
        <w:rPr>
          <w:rFonts w:cs="Calibri"/>
          <w:szCs w:val="22"/>
        </w:rPr>
        <w:t>se</w:t>
      </w:r>
      <w:r w:rsidRPr="00093C6E">
        <w:rPr>
          <w:rFonts w:cs="Calibri"/>
          <w:szCs w:val="22"/>
        </w:rPr>
        <w:t xml:space="preserve"> communication tools to engage with and influence local stakeholders. </w:t>
      </w:r>
    </w:p>
    <w:p w:rsidR="0006365D" w:rsidRPr="00093C6E" w:rsidRDefault="0006365D" w:rsidP="0006365D">
      <w:pPr>
        <w:rPr>
          <w:rFonts w:cs="Calibri"/>
          <w:szCs w:val="22"/>
        </w:rPr>
      </w:pPr>
    </w:p>
    <w:p w:rsidR="005F303F" w:rsidRPr="00992166" w:rsidRDefault="0006365D" w:rsidP="0006365D">
      <w:pPr>
        <w:rPr>
          <w:rFonts w:cs="Calibri"/>
          <w:szCs w:val="22"/>
        </w:rPr>
      </w:pPr>
      <w:r w:rsidRPr="00992166">
        <w:rPr>
          <w:rFonts w:cs="Calibri"/>
          <w:szCs w:val="22"/>
        </w:rPr>
        <w:t xml:space="preserve">Key local stakeholders </w:t>
      </w:r>
      <w:r w:rsidR="00792BB3" w:rsidRPr="00992166">
        <w:rPr>
          <w:rFonts w:cs="Calibri"/>
          <w:szCs w:val="22"/>
        </w:rPr>
        <w:t>may include</w:t>
      </w:r>
      <w:r w:rsidRPr="00992166">
        <w:rPr>
          <w:rFonts w:cs="Calibri"/>
          <w:szCs w:val="22"/>
        </w:rPr>
        <w:t xml:space="preserve"> municipal leaders, influencers, educators, community based organizations (CBOs) and large employers, recognizing that the MHO knows their local </w:t>
      </w:r>
      <w:r w:rsidR="00992166" w:rsidRPr="00992166">
        <w:rPr>
          <w:rFonts w:cs="Calibri"/>
          <w:szCs w:val="22"/>
        </w:rPr>
        <w:t xml:space="preserve">communities </w:t>
      </w:r>
      <w:r w:rsidRPr="00992166">
        <w:rPr>
          <w:rFonts w:cs="Calibri"/>
          <w:szCs w:val="22"/>
        </w:rPr>
        <w:t>best, so there may be others determined locally that MHO</w:t>
      </w:r>
      <w:r w:rsidR="00992166" w:rsidRPr="00992166">
        <w:rPr>
          <w:rFonts w:cs="Calibri"/>
          <w:szCs w:val="22"/>
        </w:rPr>
        <w:t>s</w:t>
      </w:r>
      <w:r w:rsidRPr="00992166">
        <w:rPr>
          <w:rFonts w:cs="Calibri"/>
          <w:szCs w:val="22"/>
        </w:rPr>
        <w:t xml:space="preserve"> </w:t>
      </w:r>
      <w:r w:rsidR="00992166" w:rsidRPr="00992166">
        <w:rPr>
          <w:rFonts w:cs="Calibri"/>
          <w:szCs w:val="22"/>
        </w:rPr>
        <w:t>choose to engage with.</w:t>
      </w:r>
      <w:r w:rsidRPr="00992166">
        <w:rPr>
          <w:rFonts w:cs="Calibri"/>
          <w:szCs w:val="22"/>
        </w:rPr>
        <w:t xml:space="preserve"> </w:t>
      </w:r>
    </w:p>
    <w:p w:rsidR="00792BB3" w:rsidRPr="00992166" w:rsidRDefault="00792BB3" w:rsidP="0006365D">
      <w:pPr>
        <w:rPr>
          <w:rFonts w:cs="Calibri"/>
          <w:szCs w:val="22"/>
        </w:rPr>
      </w:pPr>
    </w:p>
    <w:p w:rsidR="00792BB3" w:rsidRPr="00992166" w:rsidRDefault="00792BB3" w:rsidP="0006365D">
      <w:pPr>
        <w:rPr>
          <w:rFonts w:cs="Calibri"/>
          <w:szCs w:val="22"/>
        </w:rPr>
      </w:pPr>
      <w:r w:rsidRPr="00992166">
        <w:rPr>
          <w:rFonts w:cs="Calibri"/>
          <w:szCs w:val="22"/>
        </w:rPr>
        <w:t xml:space="preserve">All content in the MHO Communications Toolkit will be </w:t>
      </w:r>
      <w:r w:rsidR="00185A24" w:rsidRPr="00992166">
        <w:rPr>
          <w:rFonts w:cs="Calibri"/>
          <w:szCs w:val="22"/>
        </w:rPr>
        <w:t>pre-</w:t>
      </w:r>
      <w:r w:rsidRPr="00992166">
        <w:rPr>
          <w:rFonts w:cs="Calibri"/>
          <w:szCs w:val="22"/>
        </w:rPr>
        <w:t>approved by Ministry of Health</w:t>
      </w:r>
      <w:r w:rsidR="00185A24" w:rsidRPr="00992166">
        <w:rPr>
          <w:rFonts w:cs="Calibri"/>
          <w:szCs w:val="22"/>
        </w:rPr>
        <w:t xml:space="preserve"> (MoH) Communications and SHA Communications</w:t>
      </w:r>
      <w:r w:rsidRPr="00992166">
        <w:rPr>
          <w:rFonts w:cs="Calibri"/>
          <w:szCs w:val="22"/>
        </w:rPr>
        <w:t xml:space="preserve">, allowing MHOs to quickly and efficiently share the communications without further sign-off required. </w:t>
      </w:r>
    </w:p>
    <w:p w:rsidR="005F303F" w:rsidRPr="00992166" w:rsidRDefault="005F303F" w:rsidP="0006365D">
      <w:pPr>
        <w:rPr>
          <w:rFonts w:cs="Calibri"/>
          <w:szCs w:val="22"/>
        </w:rPr>
      </w:pPr>
    </w:p>
    <w:p w:rsidR="00C47E4D" w:rsidRPr="00992166" w:rsidRDefault="00992166" w:rsidP="0006365D">
      <w:pPr>
        <w:rPr>
          <w:rFonts w:cs="Calibri"/>
          <w:szCs w:val="22"/>
        </w:rPr>
      </w:pPr>
      <w:r w:rsidRPr="00992166">
        <w:rPr>
          <w:rFonts w:cs="Calibri"/>
          <w:szCs w:val="22"/>
        </w:rPr>
        <w:t xml:space="preserve">SHA Communications </w:t>
      </w:r>
      <w:r w:rsidR="00C47E4D" w:rsidRPr="00992166">
        <w:rPr>
          <w:rFonts w:cs="Calibri"/>
          <w:szCs w:val="22"/>
        </w:rPr>
        <w:t xml:space="preserve">we will </w:t>
      </w:r>
      <w:r w:rsidRPr="00992166">
        <w:rPr>
          <w:rFonts w:cs="Calibri"/>
          <w:szCs w:val="22"/>
        </w:rPr>
        <w:t xml:space="preserve">strive to mitigate </w:t>
      </w:r>
      <w:r w:rsidR="00C47E4D" w:rsidRPr="00992166">
        <w:rPr>
          <w:rFonts w:cs="Calibri"/>
          <w:szCs w:val="22"/>
        </w:rPr>
        <w:t xml:space="preserve">some of the challenges that have presented with media opportunities in terms of coordinating with </w:t>
      </w:r>
      <w:r w:rsidRPr="00992166">
        <w:rPr>
          <w:rFonts w:cs="Calibri"/>
          <w:szCs w:val="22"/>
        </w:rPr>
        <w:t>MoH</w:t>
      </w:r>
      <w:r w:rsidR="00C47E4D" w:rsidRPr="00992166">
        <w:rPr>
          <w:rFonts w:cs="Calibri"/>
          <w:szCs w:val="22"/>
        </w:rPr>
        <w:t xml:space="preserve">. </w:t>
      </w:r>
      <w:r w:rsidRPr="00992166">
        <w:rPr>
          <w:rFonts w:cs="Calibri"/>
          <w:szCs w:val="22"/>
        </w:rPr>
        <w:t>Of course, some matters will be beyond our control, but we will do our best to leverage the</w:t>
      </w:r>
      <w:r w:rsidR="00C47E4D" w:rsidRPr="00992166">
        <w:rPr>
          <w:rFonts w:cs="Calibri"/>
          <w:szCs w:val="22"/>
        </w:rPr>
        <w:t xml:space="preserve"> opportunities that are </w:t>
      </w:r>
      <w:r w:rsidRPr="00992166">
        <w:rPr>
          <w:rFonts w:cs="Calibri"/>
          <w:szCs w:val="22"/>
        </w:rPr>
        <w:t xml:space="preserve">available to us, to best support you. </w:t>
      </w:r>
      <w:r w:rsidR="00C47E4D" w:rsidRPr="00992166">
        <w:rPr>
          <w:rFonts w:cs="Calibri"/>
          <w:szCs w:val="22"/>
        </w:rPr>
        <w:t xml:space="preserve"> </w:t>
      </w:r>
    </w:p>
    <w:p w:rsidR="00C47E4D" w:rsidRPr="00093C6E" w:rsidRDefault="00C47E4D" w:rsidP="0006365D">
      <w:pPr>
        <w:rPr>
          <w:rFonts w:cs="Calibri"/>
          <w:szCs w:val="22"/>
        </w:rPr>
      </w:pPr>
    </w:p>
    <w:p w:rsidR="0006365D" w:rsidRPr="00093C6E" w:rsidRDefault="005F303F" w:rsidP="0006365D">
      <w:pPr>
        <w:rPr>
          <w:rFonts w:cs="Calibri"/>
          <w:szCs w:val="22"/>
        </w:rPr>
      </w:pPr>
      <w:r w:rsidRPr="00093C6E">
        <w:rPr>
          <w:rFonts w:cs="Calibri"/>
          <w:szCs w:val="22"/>
        </w:rPr>
        <w:t xml:space="preserve">The MHO Communications Toolkit should further support </w:t>
      </w:r>
      <w:r w:rsidRPr="00093C6E">
        <w:rPr>
          <w:rFonts w:asciiTheme="minorHAnsi" w:hAnsiTheme="minorHAnsi" w:cstheme="minorHAnsi"/>
          <w:szCs w:val="22"/>
        </w:rPr>
        <w:t xml:space="preserve">the </w:t>
      </w:r>
      <w:r w:rsidRPr="00093C6E">
        <w:rPr>
          <w:rFonts w:asciiTheme="minorHAnsi" w:hAnsiTheme="minorHAnsi" w:cstheme="minorHAnsi"/>
          <w:bCs/>
          <w:szCs w:val="22"/>
        </w:rPr>
        <w:t xml:space="preserve">Executive Director, First Nations and Métis Health to ensure the communications allows further engagement with First Nations and Métis partners.  </w:t>
      </w:r>
    </w:p>
    <w:p w:rsidR="0006365D" w:rsidRDefault="0006365D" w:rsidP="0094130A">
      <w:pPr>
        <w:spacing w:after="120"/>
        <w:rPr>
          <w:rFonts w:cs="Calibri"/>
          <w:color w:val="1F497D"/>
          <w:szCs w:val="22"/>
        </w:rPr>
      </w:pPr>
    </w:p>
    <w:p w:rsidR="00F04D1A" w:rsidRPr="009558B3" w:rsidRDefault="00D444D9" w:rsidP="009E00D5">
      <w:pPr>
        <w:spacing w:after="60"/>
        <w:rPr>
          <w:rFonts w:asciiTheme="minorHAnsi" w:hAnsiTheme="minorHAnsi" w:cstheme="minorHAnsi"/>
          <w:b/>
          <w:sz w:val="24"/>
          <w:szCs w:val="24"/>
        </w:rPr>
      </w:pPr>
      <w:r w:rsidRPr="009558B3">
        <w:rPr>
          <w:rFonts w:asciiTheme="minorHAnsi" w:hAnsiTheme="minorHAnsi" w:cstheme="minorHAnsi"/>
          <w:b/>
          <w:sz w:val="24"/>
          <w:szCs w:val="24"/>
        </w:rPr>
        <w:t xml:space="preserve">Communications </w:t>
      </w:r>
      <w:r w:rsidR="00406E32" w:rsidRPr="009558B3">
        <w:rPr>
          <w:rFonts w:asciiTheme="minorHAnsi" w:hAnsiTheme="minorHAnsi" w:cstheme="minorHAnsi"/>
          <w:b/>
          <w:sz w:val="24"/>
          <w:szCs w:val="24"/>
        </w:rPr>
        <w:t>Objective</w:t>
      </w:r>
      <w:r w:rsidRPr="009558B3">
        <w:rPr>
          <w:rFonts w:asciiTheme="minorHAnsi" w:hAnsiTheme="minorHAnsi" w:cstheme="minorHAnsi"/>
          <w:b/>
          <w:sz w:val="24"/>
          <w:szCs w:val="24"/>
        </w:rPr>
        <w:t>s</w:t>
      </w:r>
    </w:p>
    <w:p w:rsidR="00D444D9" w:rsidRPr="00443280" w:rsidRDefault="00D444D9" w:rsidP="00435F53">
      <w:pPr>
        <w:pStyle w:val="ListParagraph"/>
        <w:numPr>
          <w:ilvl w:val="0"/>
          <w:numId w:val="26"/>
        </w:numPr>
        <w:contextualSpacing/>
        <w:rPr>
          <w:rFonts w:asciiTheme="minorHAnsi" w:hAnsiTheme="minorHAnsi" w:cstheme="minorHAnsi"/>
          <w:b/>
          <w:szCs w:val="22"/>
        </w:rPr>
      </w:pPr>
      <w:r w:rsidRPr="00443280">
        <w:rPr>
          <w:rFonts w:asciiTheme="minorHAnsi" w:hAnsiTheme="minorHAnsi" w:cstheme="minorHAnsi"/>
          <w:b/>
          <w:bCs/>
          <w:szCs w:val="22"/>
        </w:rPr>
        <w:t>Influence public behaviour</w:t>
      </w:r>
    </w:p>
    <w:p w:rsidR="004B0FE7" w:rsidRPr="00D444D9" w:rsidRDefault="00D969A2" w:rsidP="00435F53">
      <w:pPr>
        <w:numPr>
          <w:ilvl w:val="1"/>
          <w:numId w:val="21"/>
        </w:numPr>
        <w:spacing w:after="120"/>
        <w:contextualSpacing/>
        <w:rPr>
          <w:rFonts w:asciiTheme="minorHAnsi" w:hAnsiTheme="minorHAnsi" w:cstheme="minorHAnsi"/>
          <w:szCs w:val="22"/>
        </w:rPr>
      </w:pPr>
      <w:r w:rsidRPr="00D444D9">
        <w:rPr>
          <w:rFonts w:asciiTheme="minorHAnsi" w:hAnsiTheme="minorHAnsi" w:cstheme="minorHAnsi"/>
          <w:szCs w:val="22"/>
        </w:rPr>
        <w:t xml:space="preserve">Wash hands, physical distance, mask, </w:t>
      </w:r>
      <w:r w:rsidR="00A348E9">
        <w:rPr>
          <w:rFonts w:asciiTheme="minorHAnsi" w:hAnsiTheme="minorHAnsi" w:cstheme="minorHAnsi"/>
          <w:szCs w:val="22"/>
        </w:rPr>
        <w:t>vaccinate</w:t>
      </w:r>
      <w:r w:rsidR="00DF1420">
        <w:rPr>
          <w:rFonts w:asciiTheme="minorHAnsi" w:hAnsiTheme="minorHAnsi" w:cstheme="minorHAnsi"/>
          <w:szCs w:val="22"/>
        </w:rPr>
        <w:t xml:space="preserve"> (</w:t>
      </w:r>
      <w:r w:rsidR="00DF1420" w:rsidRPr="005C1E3C">
        <w:rPr>
          <w:rFonts w:asciiTheme="minorHAnsi" w:hAnsiTheme="minorHAnsi" w:cstheme="minorHAnsi"/>
          <w:i/>
          <w:szCs w:val="22"/>
        </w:rPr>
        <w:t>Be A Vaccine Champion</w:t>
      </w:r>
      <w:r w:rsidR="00DF1420">
        <w:rPr>
          <w:rFonts w:asciiTheme="minorHAnsi" w:hAnsiTheme="minorHAnsi" w:cstheme="minorHAnsi"/>
          <w:szCs w:val="22"/>
        </w:rPr>
        <w:t>)</w:t>
      </w:r>
      <w:r w:rsidR="00A348E9">
        <w:rPr>
          <w:rFonts w:asciiTheme="minorHAnsi" w:hAnsiTheme="minorHAnsi" w:cstheme="minorHAnsi"/>
          <w:szCs w:val="22"/>
        </w:rPr>
        <w:t xml:space="preserve">, </w:t>
      </w:r>
      <w:r w:rsidR="00DF1420" w:rsidRPr="005C1E3C">
        <w:rPr>
          <w:rFonts w:asciiTheme="minorHAnsi" w:hAnsiTheme="minorHAnsi" w:cstheme="minorHAnsi"/>
          <w:i/>
          <w:szCs w:val="22"/>
        </w:rPr>
        <w:t>T</w:t>
      </w:r>
      <w:r w:rsidR="00A348E9" w:rsidRPr="005C1E3C">
        <w:rPr>
          <w:rFonts w:asciiTheme="minorHAnsi" w:hAnsiTheme="minorHAnsi" w:cstheme="minorHAnsi"/>
          <w:i/>
          <w:szCs w:val="22"/>
        </w:rPr>
        <w:t xml:space="preserve">est </w:t>
      </w:r>
      <w:r w:rsidR="00DF1420" w:rsidRPr="005C1E3C">
        <w:rPr>
          <w:rFonts w:asciiTheme="minorHAnsi" w:hAnsiTheme="minorHAnsi" w:cstheme="minorHAnsi"/>
          <w:i/>
          <w:szCs w:val="22"/>
        </w:rPr>
        <w:t>to P</w:t>
      </w:r>
      <w:r w:rsidR="00A348E9" w:rsidRPr="005C1E3C">
        <w:rPr>
          <w:rFonts w:asciiTheme="minorHAnsi" w:hAnsiTheme="minorHAnsi" w:cstheme="minorHAnsi"/>
          <w:i/>
          <w:szCs w:val="22"/>
        </w:rPr>
        <w:t>rotect</w:t>
      </w:r>
      <w:r w:rsidR="00A348E9">
        <w:rPr>
          <w:rFonts w:asciiTheme="minorHAnsi" w:hAnsiTheme="minorHAnsi" w:cstheme="minorHAnsi"/>
          <w:szCs w:val="22"/>
        </w:rPr>
        <w:t xml:space="preserve">. </w:t>
      </w:r>
    </w:p>
    <w:p w:rsidR="00D444D9" w:rsidRPr="00443280" w:rsidRDefault="00D444D9" w:rsidP="00435F53">
      <w:pPr>
        <w:pStyle w:val="ListParagraph"/>
        <w:numPr>
          <w:ilvl w:val="0"/>
          <w:numId w:val="26"/>
        </w:numPr>
        <w:contextualSpacing/>
        <w:rPr>
          <w:rFonts w:asciiTheme="minorHAnsi" w:hAnsiTheme="minorHAnsi" w:cstheme="minorHAnsi"/>
          <w:b/>
          <w:szCs w:val="22"/>
        </w:rPr>
      </w:pPr>
      <w:r w:rsidRPr="00443280">
        <w:rPr>
          <w:rFonts w:asciiTheme="minorHAnsi" w:hAnsiTheme="minorHAnsi" w:cstheme="minorHAnsi"/>
          <w:b/>
          <w:bCs/>
          <w:szCs w:val="22"/>
        </w:rPr>
        <w:t>Public understanding/support for health system readiness plan</w:t>
      </w:r>
    </w:p>
    <w:p w:rsidR="004B0FE7" w:rsidRPr="00D444D9" w:rsidRDefault="00D969A2" w:rsidP="00435F53">
      <w:pPr>
        <w:numPr>
          <w:ilvl w:val="1"/>
          <w:numId w:val="22"/>
        </w:numPr>
        <w:spacing w:after="120"/>
        <w:contextualSpacing/>
        <w:rPr>
          <w:rFonts w:asciiTheme="minorHAnsi" w:hAnsiTheme="minorHAnsi" w:cstheme="minorHAnsi"/>
          <w:szCs w:val="22"/>
        </w:rPr>
      </w:pPr>
      <w:r w:rsidRPr="00D444D9">
        <w:rPr>
          <w:rFonts w:asciiTheme="minorHAnsi" w:hAnsiTheme="minorHAnsi" w:cstheme="minorHAnsi"/>
          <w:szCs w:val="22"/>
        </w:rPr>
        <w:t>Accept uncomfortable decisions like service slow down</w:t>
      </w:r>
      <w:r w:rsidR="000715A9">
        <w:rPr>
          <w:rFonts w:asciiTheme="minorHAnsi" w:hAnsiTheme="minorHAnsi" w:cstheme="minorHAnsi"/>
          <w:szCs w:val="22"/>
        </w:rPr>
        <w:t>s, when required.</w:t>
      </w:r>
    </w:p>
    <w:p w:rsidR="00D444D9" w:rsidRPr="00443280" w:rsidRDefault="00D444D9" w:rsidP="00435F53">
      <w:pPr>
        <w:pStyle w:val="ListParagraph"/>
        <w:numPr>
          <w:ilvl w:val="0"/>
          <w:numId w:val="26"/>
        </w:numPr>
        <w:contextualSpacing/>
        <w:rPr>
          <w:rFonts w:asciiTheme="minorHAnsi" w:hAnsiTheme="minorHAnsi" w:cstheme="minorHAnsi"/>
          <w:b/>
          <w:szCs w:val="22"/>
        </w:rPr>
      </w:pPr>
      <w:r w:rsidRPr="00443280">
        <w:rPr>
          <w:rFonts w:asciiTheme="minorHAnsi" w:hAnsiTheme="minorHAnsi" w:cstheme="minorHAnsi"/>
          <w:b/>
          <w:bCs/>
          <w:szCs w:val="22"/>
        </w:rPr>
        <w:t>Influence health care worker behaviour to take necessary safety precautions</w:t>
      </w:r>
    </w:p>
    <w:p w:rsidR="004B0FE7" w:rsidRPr="00D444D9" w:rsidRDefault="00D969A2" w:rsidP="008C264E">
      <w:pPr>
        <w:numPr>
          <w:ilvl w:val="1"/>
          <w:numId w:val="23"/>
        </w:numPr>
        <w:spacing w:after="120"/>
        <w:contextualSpacing/>
        <w:rPr>
          <w:rFonts w:asciiTheme="minorHAnsi" w:hAnsiTheme="minorHAnsi" w:cstheme="minorHAnsi"/>
          <w:szCs w:val="22"/>
        </w:rPr>
      </w:pPr>
      <w:r w:rsidRPr="00D444D9">
        <w:rPr>
          <w:rFonts w:asciiTheme="minorHAnsi" w:hAnsiTheme="minorHAnsi" w:cstheme="minorHAnsi"/>
          <w:szCs w:val="22"/>
        </w:rPr>
        <w:t>Timely safety information, stories that engrain safety in to culture</w:t>
      </w:r>
      <w:r w:rsidR="007D5D7A">
        <w:rPr>
          <w:rFonts w:asciiTheme="minorHAnsi" w:hAnsiTheme="minorHAnsi" w:cstheme="minorHAnsi"/>
          <w:szCs w:val="22"/>
        </w:rPr>
        <w:t>, HCW vaccine uptake initiatives</w:t>
      </w:r>
    </w:p>
    <w:p w:rsidR="00D444D9" w:rsidRPr="00443280" w:rsidRDefault="00D444D9" w:rsidP="00435F53">
      <w:pPr>
        <w:pStyle w:val="ListParagraph"/>
        <w:numPr>
          <w:ilvl w:val="0"/>
          <w:numId w:val="26"/>
        </w:numPr>
        <w:contextualSpacing/>
        <w:rPr>
          <w:rFonts w:asciiTheme="minorHAnsi" w:hAnsiTheme="minorHAnsi" w:cstheme="minorHAnsi"/>
          <w:b/>
          <w:szCs w:val="22"/>
        </w:rPr>
      </w:pPr>
      <w:r w:rsidRPr="00443280">
        <w:rPr>
          <w:rFonts w:asciiTheme="minorHAnsi" w:hAnsiTheme="minorHAnsi" w:cstheme="minorHAnsi"/>
          <w:b/>
          <w:bCs/>
          <w:szCs w:val="22"/>
        </w:rPr>
        <w:lastRenderedPageBreak/>
        <w:t>Ensure health care workers feel appreciated/valued for their work</w:t>
      </w:r>
    </w:p>
    <w:p w:rsidR="004B0FE7" w:rsidRPr="00D444D9" w:rsidRDefault="00D969A2" w:rsidP="00435F53">
      <w:pPr>
        <w:numPr>
          <w:ilvl w:val="1"/>
          <w:numId w:val="24"/>
        </w:numPr>
        <w:spacing w:after="120"/>
        <w:contextualSpacing/>
        <w:rPr>
          <w:rFonts w:asciiTheme="minorHAnsi" w:hAnsiTheme="minorHAnsi" w:cstheme="minorHAnsi"/>
          <w:szCs w:val="22"/>
        </w:rPr>
      </w:pPr>
      <w:r w:rsidRPr="00D444D9">
        <w:rPr>
          <w:rFonts w:asciiTheme="minorHAnsi" w:hAnsiTheme="minorHAnsi" w:cstheme="minorHAnsi"/>
          <w:szCs w:val="22"/>
        </w:rPr>
        <w:t>Stories of gratitude, appreciation from senior leaders/public</w:t>
      </w:r>
    </w:p>
    <w:p w:rsidR="00D444D9" w:rsidRPr="00443280" w:rsidRDefault="00D444D9" w:rsidP="00435F53">
      <w:pPr>
        <w:pStyle w:val="ListParagraph"/>
        <w:numPr>
          <w:ilvl w:val="0"/>
          <w:numId w:val="26"/>
        </w:numPr>
        <w:contextualSpacing/>
        <w:rPr>
          <w:rFonts w:asciiTheme="minorHAnsi" w:hAnsiTheme="minorHAnsi" w:cstheme="minorHAnsi"/>
          <w:b/>
          <w:szCs w:val="22"/>
        </w:rPr>
      </w:pPr>
      <w:r w:rsidRPr="00443280">
        <w:rPr>
          <w:rFonts w:asciiTheme="minorHAnsi" w:hAnsiTheme="minorHAnsi" w:cstheme="minorHAnsi"/>
          <w:b/>
          <w:bCs/>
          <w:szCs w:val="22"/>
        </w:rPr>
        <w:t>Timely/responsive communications on operational/service changes</w:t>
      </w:r>
    </w:p>
    <w:p w:rsidR="00D444D9" w:rsidRPr="00D444D9" w:rsidRDefault="00D969A2" w:rsidP="00435F53">
      <w:pPr>
        <w:numPr>
          <w:ilvl w:val="1"/>
          <w:numId w:val="25"/>
        </w:numPr>
        <w:spacing w:after="120"/>
        <w:contextualSpacing/>
        <w:rPr>
          <w:rFonts w:asciiTheme="minorHAnsi" w:hAnsiTheme="minorHAnsi" w:cstheme="minorHAnsi"/>
          <w:szCs w:val="22"/>
        </w:rPr>
      </w:pPr>
      <w:r w:rsidRPr="00D444D9">
        <w:rPr>
          <w:rFonts w:asciiTheme="minorHAnsi" w:hAnsiTheme="minorHAnsi" w:cstheme="minorHAnsi"/>
          <w:szCs w:val="22"/>
        </w:rPr>
        <w:t>Com</w:t>
      </w:r>
      <w:r w:rsidR="00870F84">
        <w:rPr>
          <w:rFonts w:asciiTheme="minorHAnsi" w:hAnsiTheme="minorHAnsi" w:cstheme="minorHAnsi"/>
          <w:szCs w:val="22"/>
        </w:rPr>
        <w:t>munications supports structure and</w:t>
      </w:r>
      <w:r w:rsidRPr="00D444D9">
        <w:rPr>
          <w:rFonts w:asciiTheme="minorHAnsi" w:hAnsiTheme="minorHAnsi" w:cstheme="minorHAnsi"/>
          <w:szCs w:val="22"/>
        </w:rPr>
        <w:t xml:space="preserve"> standardized tools</w:t>
      </w:r>
    </w:p>
    <w:p w:rsidR="00D444D9" w:rsidRPr="00D444D9" w:rsidRDefault="00D444D9" w:rsidP="00435F53">
      <w:pPr>
        <w:numPr>
          <w:ilvl w:val="1"/>
          <w:numId w:val="25"/>
        </w:numPr>
        <w:spacing w:after="120"/>
        <w:contextualSpacing/>
        <w:rPr>
          <w:rFonts w:asciiTheme="minorHAnsi" w:hAnsiTheme="minorHAnsi" w:cstheme="minorHAnsi"/>
          <w:szCs w:val="22"/>
        </w:rPr>
      </w:pPr>
      <w:r w:rsidRPr="00D444D9">
        <w:rPr>
          <w:rFonts w:asciiTheme="minorHAnsi" w:hAnsiTheme="minorHAnsi" w:cstheme="minorHAnsi"/>
          <w:szCs w:val="22"/>
        </w:rPr>
        <w:t xml:space="preserve">Examples: </w:t>
      </w:r>
      <w:r w:rsidR="00870F84">
        <w:rPr>
          <w:rFonts w:asciiTheme="minorHAnsi" w:hAnsiTheme="minorHAnsi" w:cstheme="minorHAnsi"/>
          <w:szCs w:val="22"/>
        </w:rPr>
        <w:t>SHA Rounds, Leader Resources, s</w:t>
      </w:r>
      <w:r w:rsidRPr="00D444D9">
        <w:rPr>
          <w:rFonts w:asciiTheme="minorHAnsi" w:hAnsiTheme="minorHAnsi" w:cstheme="minorHAnsi"/>
          <w:szCs w:val="22"/>
        </w:rPr>
        <w:t xml:space="preserve">ervice </w:t>
      </w:r>
      <w:r w:rsidR="00870F84">
        <w:rPr>
          <w:rFonts w:asciiTheme="minorHAnsi" w:hAnsiTheme="minorHAnsi" w:cstheme="minorHAnsi"/>
          <w:szCs w:val="22"/>
        </w:rPr>
        <w:t>d</w:t>
      </w:r>
      <w:r w:rsidRPr="00D444D9">
        <w:rPr>
          <w:rFonts w:asciiTheme="minorHAnsi" w:hAnsiTheme="minorHAnsi" w:cstheme="minorHAnsi"/>
          <w:szCs w:val="22"/>
        </w:rPr>
        <w:t xml:space="preserve">isruption process, town halls, etc. </w:t>
      </w:r>
    </w:p>
    <w:p w:rsidR="006C1019" w:rsidRDefault="006C1019" w:rsidP="009D1B6E">
      <w:pPr>
        <w:spacing w:before="60"/>
        <w:rPr>
          <w:rFonts w:asciiTheme="minorHAnsi" w:hAnsiTheme="minorHAnsi" w:cstheme="minorHAnsi"/>
          <w:szCs w:val="22"/>
        </w:rPr>
      </w:pPr>
    </w:p>
    <w:p w:rsidR="0030207D" w:rsidRPr="009558B3" w:rsidRDefault="0030207D" w:rsidP="009E00D5">
      <w:pPr>
        <w:spacing w:after="60"/>
        <w:rPr>
          <w:rFonts w:asciiTheme="minorHAnsi" w:hAnsiTheme="minorHAnsi" w:cstheme="minorHAnsi"/>
          <w:b/>
          <w:sz w:val="24"/>
          <w:szCs w:val="24"/>
        </w:rPr>
      </w:pPr>
      <w:r w:rsidRPr="009558B3">
        <w:rPr>
          <w:rFonts w:asciiTheme="minorHAnsi" w:hAnsiTheme="minorHAnsi" w:cstheme="minorHAnsi"/>
          <w:b/>
          <w:bCs/>
          <w:sz w:val="24"/>
          <w:szCs w:val="24"/>
        </w:rPr>
        <w:t xml:space="preserve">Proposed content for </w:t>
      </w:r>
      <w:r w:rsidRPr="009558B3">
        <w:rPr>
          <w:rFonts w:asciiTheme="minorHAnsi" w:hAnsiTheme="minorHAnsi" w:cstheme="minorHAnsi"/>
          <w:b/>
          <w:sz w:val="24"/>
          <w:szCs w:val="24"/>
        </w:rPr>
        <w:t>MHO Communications Toolkit</w:t>
      </w:r>
      <w:r w:rsidRPr="009558B3">
        <w:rPr>
          <w:rFonts w:asciiTheme="minorHAnsi" w:hAnsiTheme="minorHAnsi" w:cstheme="minorHAnsi"/>
          <w:b/>
          <w:bCs/>
          <w:sz w:val="24"/>
          <w:szCs w:val="24"/>
        </w:rPr>
        <w:t xml:space="preserve"> for use in local risk communication: </w:t>
      </w:r>
    </w:p>
    <w:p w:rsidR="0030207D" w:rsidRDefault="0030207D" w:rsidP="0030207D">
      <w:pPr>
        <w:numPr>
          <w:ilvl w:val="0"/>
          <w:numId w:val="29"/>
        </w:numPr>
        <w:rPr>
          <w:rFonts w:asciiTheme="minorHAnsi" w:hAnsiTheme="minorHAnsi" w:cstheme="minorHAnsi"/>
          <w:b/>
          <w:szCs w:val="22"/>
        </w:rPr>
      </w:pPr>
      <w:r w:rsidRPr="008C264E">
        <w:rPr>
          <w:rFonts w:asciiTheme="minorHAnsi" w:hAnsiTheme="minorHAnsi" w:cstheme="minorHAnsi"/>
          <w:b/>
          <w:szCs w:val="22"/>
        </w:rPr>
        <w:t>Public Service Announcement (PSA) templates</w:t>
      </w:r>
    </w:p>
    <w:p w:rsidR="0030207D" w:rsidRPr="00577EAE" w:rsidRDefault="0030207D" w:rsidP="0030207D">
      <w:pPr>
        <w:numPr>
          <w:ilvl w:val="1"/>
          <w:numId w:val="29"/>
        </w:numPr>
        <w:rPr>
          <w:rFonts w:asciiTheme="minorHAnsi" w:hAnsiTheme="minorHAnsi" w:cstheme="minorHAnsi"/>
          <w:b/>
          <w:szCs w:val="22"/>
        </w:rPr>
      </w:pPr>
      <w:r w:rsidRPr="008C264E">
        <w:rPr>
          <w:rFonts w:asciiTheme="minorHAnsi" w:hAnsiTheme="minorHAnsi" w:cstheme="minorHAnsi"/>
          <w:szCs w:val="22"/>
        </w:rPr>
        <w:t>Continued suppor</w:t>
      </w:r>
      <w:r>
        <w:rPr>
          <w:rFonts w:asciiTheme="minorHAnsi" w:hAnsiTheme="minorHAnsi" w:cstheme="minorHAnsi"/>
          <w:szCs w:val="22"/>
        </w:rPr>
        <w:t>t for localized PSAs related to:</w:t>
      </w:r>
    </w:p>
    <w:p w:rsidR="0030207D" w:rsidRPr="00577EAE" w:rsidRDefault="0030207D" w:rsidP="000715A9">
      <w:pPr>
        <w:numPr>
          <w:ilvl w:val="2"/>
          <w:numId w:val="29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Outbreaks</w:t>
      </w:r>
    </w:p>
    <w:p w:rsidR="0030207D" w:rsidRPr="00577EAE" w:rsidRDefault="0030207D">
      <w:pPr>
        <w:numPr>
          <w:ilvl w:val="2"/>
          <w:numId w:val="29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Self-isolation </w:t>
      </w:r>
    </w:p>
    <w:p w:rsidR="000715A9" w:rsidRPr="005C1E3C" w:rsidRDefault="0030207D" w:rsidP="005C1E3C">
      <w:pPr>
        <w:numPr>
          <w:ilvl w:val="2"/>
          <w:numId w:val="29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Family presence</w:t>
      </w:r>
    </w:p>
    <w:p w:rsidR="0030207D" w:rsidRPr="008C264E" w:rsidRDefault="000715A9" w:rsidP="005C1E3C">
      <w:pPr>
        <w:numPr>
          <w:ilvl w:val="2"/>
          <w:numId w:val="29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COVID variants of concerns</w:t>
      </w:r>
      <w:r w:rsidR="0030207D">
        <w:rPr>
          <w:rFonts w:asciiTheme="minorHAnsi" w:hAnsiTheme="minorHAnsi" w:cstheme="minorHAnsi"/>
          <w:szCs w:val="22"/>
        </w:rPr>
        <w:t xml:space="preserve"> </w:t>
      </w:r>
    </w:p>
    <w:p w:rsidR="0030207D" w:rsidRPr="008C264E" w:rsidRDefault="0030207D" w:rsidP="0030207D">
      <w:pPr>
        <w:numPr>
          <w:ilvl w:val="0"/>
          <w:numId w:val="29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PowerPoint p</w:t>
      </w:r>
      <w:r w:rsidRPr="008C264E">
        <w:rPr>
          <w:rFonts w:asciiTheme="minorHAnsi" w:hAnsiTheme="minorHAnsi" w:cstheme="minorHAnsi"/>
          <w:b/>
          <w:szCs w:val="22"/>
        </w:rPr>
        <w:t>resentations</w:t>
      </w:r>
    </w:p>
    <w:p w:rsidR="0030207D" w:rsidRDefault="0030207D" w:rsidP="009E00D5">
      <w:pPr>
        <w:numPr>
          <w:ilvl w:val="1"/>
          <w:numId w:val="29"/>
        </w:numPr>
        <w:rPr>
          <w:rFonts w:asciiTheme="minorHAnsi" w:hAnsiTheme="minorHAnsi" w:cstheme="minorHAnsi"/>
          <w:szCs w:val="22"/>
        </w:rPr>
      </w:pPr>
      <w:r w:rsidRPr="00435F53">
        <w:rPr>
          <w:rFonts w:asciiTheme="minorHAnsi" w:hAnsiTheme="minorHAnsi" w:cstheme="minorHAnsi"/>
          <w:szCs w:val="22"/>
        </w:rPr>
        <w:t xml:space="preserve">Standard slide deck for delivery to community leaders </w:t>
      </w:r>
      <w:r>
        <w:rPr>
          <w:rFonts w:asciiTheme="minorHAnsi" w:hAnsiTheme="minorHAnsi" w:cstheme="minorHAnsi"/>
          <w:szCs w:val="22"/>
        </w:rPr>
        <w:t>and stakeholder on strategic priorities areas, including:</w:t>
      </w:r>
    </w:p>
    <w:p w:rsidR="0030207D" w:rsidRDefault="0030207D" w:rsidP="005C1E3C">
      <w:pPr>
        <w:numPr>
          <w:ilvl w:val="2"/>
          <w:numId w:val="2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SHA’s </w:t>
      </w:r>
      <w:r w:rsidRPr="00435F53">
        <w:rPr>
          <w:rFonts w:asciiTheme="minorHAnsi" w:hAnsiTheme="minorHAnsi" w:cstheme="minorHAnsi"/>
          <w:szCs w:val="22"/>
        </w:rPr>
        <w:t>offensive</w:t>
      </w:r>
      <w:r>
        <w:rPr>
          <w:rFonts w:asciiTheme="minorHAnsi" w:hAnsiTheme="minorHAnsi" w:cstheme="minorHAnsi"/>
          <w:szCs w:val="22"/>
        </w:rPr>
        <w:t xml:space="preserve"> strategy</w:t>
      </w:r>
    </w:p>
    <w:p w:rsidR="0030207D" w:rsidRDefault="0030207D" w:rsidP="005C1E3C">
      <w:pPr>
        <w:numPr>
          <w:ilvl w:val="2"/>
          <w:numId w:val="2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SHA’s </w:t>
      </w:r>
      <w:r w:rsidRPr="00435F53">
        <w:rPr>
          <w:rFonts w:asciiTheme="minorHAnsi" w:hAnsiTheme="minorHAnsi" w:cstheme="minorHAnsi"/>
          <w:szCs w:val="22"/>
        </w:rPr>
        <w:t>defensive</w:t>
      </w:r>
      <w:r>
        <w:rPr>
          <w:rFonts w:asciiTheme="minorHAnsi" w:hAnsiTheme="minorHAnsi" w:cstheme="minorHAnsi"/>
          <w:szCs w:val="22"/>
        </w:rPr>
        <w:t xml:space="preserve"> strategy</w:t>
      </w:r>
    </w:p>
    <w:p w:rsidR="0030207D" w:rsidRDefault="0030207D" w:rsidP="005C1E3C">
      <w:pPr>
        <w:numPr>
          <w:ilvl w:val="2"/>
          <w:numId w:val="2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COVID-19 v</w:t>
      </w:r>
      <w:r w:rsidRPr="00435F53">
        <w:rPr>
          <w:rFonts w:asciiTheme="minorHAnsi" w:hAnsiTheme="minorHAnsi" w:cstheme="minorHAnsi"/>
          <w:szCs w:val="22"/>
        </w:rPr>
        <w:t xml:space="preserve">accine </w:t>
      </w:r>
    </w:p>
    <w:p w:rsidR="0030207D" w:rsidRPr="00435F53" w:rsidRDefault="0030207D" w:rsidP="005C1E3C">
      <w:pPr>
        <w:numPr>
          <w:ilvl w:val="2"/>
          <w:numId w:val="2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And, </w:t>
      </w:r>
      <w:r w:rsidRPr="00435F53">
        <w:rPr>
          <w:rFonts w:asciiTheme="minorHAnsi" w:hAnsiTheme="minorHAnsi" w:cstheme="minorHAnsi"/>
          <w:szCs w:val="22"/>
        </w:rPr>
        <w:t>cus</w:t>
      </w:r>
      <w:r>
        <w:rPr>
          <w:rFonts w:asciiTheme="minorHAnsi" w:hAnsiTheme="minorHAnsi" w:cstheme="minorHAnsi"/>
          <w:szCs w:val="22"/>
        </w:rPr>
        <w:t xml:space="preserve">tomizable slides for local data, risks, etc. </w:t>
      </w:r>
    </w:p>
    <w:p w:rsidR="0030207D" w:rsidRPr="008C264E" w:rsidRDefault="0030207D" w:rsidP="0030207D">
      <w:pPr>
        <w:numPr>
          <w:ilvl w:val="0"/>
          <w:numId w:val="29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Fact s</w:t>
      </w:r>
      <w:r w:rsidRPr="008C264E">
        <w:rPr>
          <w:rFonts w:asciiTheme="minorHAnsi" w:hAnsiTheme="minorHAnsi" w:cstheme="minorHAnsi"/>
          <w:b/>
          <w:szCs w:val="22"/>
        </w:rPr>
        <w:t xml:space="preserve">heets and </w:t>
      </w:r>
      <w:r>
        <w:rPr>
          <w:rFonts w:asciiTheme="minorHAnsi" w:hAnsiTheme="minorHAnsi" w:cstheme="minorHAnsi"/>
          <w:b/>
          <w:szCs w:val="22"/>
        </w:rPr>
        <w:t>o</w:t>
      </w:r>
      <w:r w:rsidRPr="008C264E">
        <w:rPr>
          <w:rFonts w:asciiTheme="minorHAnsi" w:hAnsiTheme="minorHAnsi" w:cstheme="minorHAnsi"/>
          <w:b/>
          <w:szCs w:val="22"/>
        </w:rPr>
        <w:t>ne-</w:t>
      </w:r>
      <w:r>
        <w:rPr>
          <w:rFonts w:asciiTheme="minorHAnsi" w:hAnsiTheme="minorHAnsi" w:cstheme="minorHAnsi"/>
          <w:b/>
          <w:szCs w:val="22"/>
        </w:rPr>
        <w:t>pager h</w:t>
      </w:r>
      <w:r w:rsidRPr="008C264E">
        <w:rPr>
          <w:rFonts w:asciiTheme="minorHAnsi" w:hAnsiTheme="minorHAnsi" w:cstheme="minorHAnsi"/>
          <w:b/>
          <w:szCs w:val="22"/>
        </w:rPr>
        <w:t>andouts</w:t>
      </w:r>
    </w:p>
    <w:p w:rsidR="0030207D" w:rsidRDefault="0030207D" w:rsidP="005C1E3C">
      <w:pPr>
        <w:numPr>
          <w:ilvl w:val="1"/>
          <w:numId w:val="2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Variants of c</w:t>
      </w:r>
      <w:r w:rsidRPr="00435F53">
        <w:rPr>
          <w:rFonts w:asciiTheme="minorHAnsi" w:hAnsiTheme="minorHAnsi" w:cstheme="minorHAnsi"/>
          <w:szCs w:val="22"/>
        </w:rPr>
        <w:t>oncern</w:t>
      </w:r>
    </w:p>
    <w:p w:rsidR="0030207D" w:rsidRDefault="0030207D" w:rsidP="005C1E3C">
      <w:pPr>
        <w:numPr>
          <w:ilvl w:val="1"/>
          <w:numId w:val="29"/>
        </w:numPr>
        <w:rPr>
          <w:rFonts w:asciiTheme="minorHAnsi" w:hAnsiTheme="minorHAnsi" w:cstheme="minorHAnsi"/>
          <w:szCs w:val="22"/>
        </w:rPr>
      </w:pPr>
      <w:r w:rsidRPr="00435F53">
        <w:rPr>
          <w:rFonts w:asciiTheme="minorHAnsi" w:hAnsiTheme="minorHAnsi" w:cstheme="minorHAnsi"/>
          <w:szCs w:val="22"/>
        </w:rPr>
        <w:t>Testing</w:t>
      </w:r>
      <w:r>
        <w:rPr>
          <w:rFonts w:asciiTheme="minorHAnsi" w:hAnsiTheme="minorHAnsi" w:cstheme="minorHAnsi"/>
          <w:szCs w:val="22"/>
        </w:rPr>
        <w:t xml:space="preserve"> / Test to Protect</w:t>
      </w:r>
    </w:p>
    <w:p w:rsidR="0030207D" w:rsidRPr="008C264E" w:rsidRDefault="0030207D" w:rsidP="005C1E3C">
      <w:pPr>
        <w:numPr>
          <w:ilvl w:val="1"/>
          <w:numId w:val="29"/>
        </w:numPr>
        <w:rPr>
          <w:rFonts w:asciiTheme="minorHAnsi" w:hAnsiTheme="minorHAnsi" w:cstheme="minorHAnsi"/>
          <w:szCs w:val="22"/>
        </w:rPr>
      </w:pPr>
      <w:r w:rsidRPr="008C264E">
        <w:rPr>
          <w:rFonts w:asciiTheme="minorHAnsi" w:hAnsiTheme="minorHAnsi" w:cstheme="minorHAnsi"/>
          <w:szCs w:val="22"/>
        </w:rPr>
        <w:t xml:space="preserve">COVID-19 Vaccine </w:t>
      </w:r>
    </w:p>
    <w:p w:rsidR="0030207D" w:rsidRPr="00621627" w:rsidRDefault="0030207D" w:rsidP="0030207D">
      <w:pPr>
        <w:numPr>
          <w:ilvl w:val="0"/>
          <w:numId w:val="29"/>
        </w:numPr>
        <w:rPr>
          <w:rFonts w:asciiTheme="minorHAnsi" w:hAnsiTheme="minorHAnsi" w:cstheme="minorHAnsi"/>
          <w:b/>
          <w:szCs w:val="22"/>
        </w:rPr>
      </w:pPr>
      <w:r w:rsidRPr="00621627">
        <w:rPr>
          <w:rFonts w:asciiTheme="minorHAnsi" w:hAnsiTheme="minorHAnsi" w:cstheme="minorHAnsi"/>
          <w:b/>
          <w:szCs w:val="22"/>
        </w:rPr>
        <w:t xml:space="preserve">Social </w:t>
      </w:r>
      <w:r>
        <w:rPr>
          <w:rFonts w:asciiTheme="minorHAnsi" w:hAnsiTheme="minorHAnsi" w:cstheme="minorHAnsi"/>
          <w:b/>
          <w:szCs w:val="22"/>
        </w:rPr>
        <w:t>m</w:t>
      </w:r>
      <w:r w:rsidRPr="00621627">
        <w:rPr>
          <w:rFonts w:asciiTheme="minorHAnsi" w:hAnsiTheme="minorHAnsi" w:cstheme="minorHAnsi"/>
          <w:b/>
          <w:szCs w:val="22"/>
        </w:rPr>
        <w:t xml:space="preserve">edia </w:t>
      </w:r>
      <w:r>
        <w:rPr>
          <w:rFonts w:asciiTheme="minorHAnsi" w:hAnsiTheme="minorHAnsi" w:cstheme="minorHAnsi"/>
          <w:b/>
          <w:szCs w:val="22"/>
        </w:rPr>
        <w:t>c</w:t>
      </w:r>
      <w:r w:rsidRPr="00621627">
        <w:rPr>
          <w:rFonts w:asciiTheme="minorHAnsi" w:hAnsiTheme="minorHAnsi" w:cstheme="minorHAnsi"/>
          <w:b/>
          <w:szCs w:val="22"/>
        </w:rPr>
        <w:t>ommunications</w:t>
      </w:r>
    </w:p>
    <w:p w:rsidR="0030207D" w:rsidRPr="00435F53" w:rsidRDefault="0030207D" w:rsidP="0030207D">
      <w:pPr>
        <w:numPr>
          <w:ilvl w:val="1"/>
          <w:numId w:val="29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Shareable m</w:t>
      </w:r>
      <w:r w:rsidRPr="00435F53">
        <w:rPr>
          <w:rFonts w:asciiTheme="minorHAnsi" w:hAnsiTheme="minorHAnsi" w:cstheme="minorHAnsi"/>
          <w:szCs w:val="22"/>
        </w:rPr>
        <w:t>essages for use on personal social media channels, including customizable scripts for videos</w:t>
      </w:r>
    </w:p>
    <w:p w:rsidR="0030207D" w:rsidRDefault="0030207D" w:rsidP="0030207D">
      <w:pPr>
        <w:numPr>
          <w:ilvl w:val="0"/>
          <w:numId w:val="29"/>
        </w:numPr>
        <w:rPr>
          <w:rFonts w:asciiTheme="minorHAnsi" w:hAnsiTheme="minorHAnsi" w:cstheme="minorHAnsi"/>
          <w:i/>
          <w:szCs w:val="22"/>
        </w:rPr>
      </w:pPr>
      <w:r w:rsidRPr="00621627">
        <w:rPr>
          <w:rFonts w:asciiTheme="minorHAnsi" w:hAnsiTheme="minorHAnsi" w:cstheme="minorHAnsi"/>
          <w:b/>
          <w:szCs w:val="22"/>
        </w:rPr>
        <w:t xml:space="preserve">Local </w:t>
      </w:r>
      <w:r>
        <w:rPr>
          <w:rFonts w:asciiTheme="minorHAnsi" w:hAnsiTheme="minorHAnsi" w:cstheme="minorHAnsi"/>
          <w:b/>
          <w:szCs w:val="22"/>
        </w:rPr>
        <w:t>m</w:t>
      </w:r>
      <w:r w:rsidRPr="00621627">
        <w:rPr>
          <w:rFonts w:asciiTheme="minorHAnsi" w:hAnsiTheme="minorHAnsi" w:cstheme="minorHAnsi"/>
          <w:b/>
          <w:szCs w:val="22"/>
        </w:rPr>
        <w:t xml:space="preserve">edia </w:t>
      </w:r>
      <w:r>
        <w:rPr>
          <w:rFonts w:asciiTheme="minorHAnsi" w:hAnsiTheme="minorHAnsi" w:cstheme="minorHAnsi"/>
          <w:b/>
          <w:szCs w:val="22"/>
        </w:rPr>
        <w:t>o</w:t>
      </w:r>
      <w:r w:rsidRPr="00621627">
        <w:rPr>
          <w:rFonts w:asciiTheme="minorHAnsi" w:hAnsiTheme="minorHAnsi" w:cstheme="minorHAnsi"/>
          <w:b/>
          <w:szCs w:val="22"/>
        </w:rPr>
        <w:t>pportunities</w:t>
      </w:r>
      <w:r w:rsidRPr="00435F53">
        <w:rPr>
          <w:rFonts w:asciiTheme="minorHAnsi" w:hAnsiTheme="minorHAnsi" w:cstheme="minorHAnsi"/>
          <w:szCs w:val="22"/>
        </w:rPr>
        <w:t xml:space="preserve"> </w:t>
      </w:r>
      <w:r w:rsidRPr="00621627">
        <w:rPr>
          <w:rFonts w:asciiTheme="minorHAnsi" w:hAnsiTheme="minorHAnsi" w:cstheme="minorHAnsi"/>
          <w:i/>
          <w:szCs w:val="22"/>
        </w:rPr>
        <w:t xml:space="preserve">(requires coordination with </w:t>
      </w:r>
      <w:r>
        <w:rPr>
          <w:rFonts w:asciiTheme="minorHAnsi" w:hAnsiTheme="minorHAnsi" w:cstheme="minorHAnsi"/>
          <w:i/>
          <w:szCs w:val="22"/>
        </w:rPr>
        <w:t>MoH</w:t>
      </w:r>
      <w:r w:rsidRPr="00621627">
        <w:rPr>
          <w:rFonts w:asciiTheme="minorHAnsi" w:hAnsiTheme="minorHAnsi" w:cstheme="minorHAnsi"/>
          <w:i/>
          <w:szCs w:val="22"/>
        </w:rPr>
        <w:t>)</w:t>
      </w:r>
    </w:p>
    <w:p w:rsidR="0030207D" w:rsidRPr="005E06F3" w:rsidRDefault="0030207D" w:rsidP="0030207D">
      <w:pPr>
        <w:numPr>
          <w:ilvl w:val="1"/>
          <w:numId w:val="29"/>
        </w:numPr>
        <w:spacing w:after="120"/>
        <w:rPr>
          <w:rFonts w:asciiTheme="minorHAnsi" w:hAnsiTheme="minorHAnsi" w:cstheme="minorHAnsi"/>
          <w:i/>
          <w:szCs w:val="22"/>
        </w:rPr>
      </w:pPr>
      <w:r w:rsidRPr="005E06F3">
        <w:rPr>
          <w:rFonts w:asciiTheme="minorHAnsi" w:hAnsiTheme="minorHAnsi" w:cstheme="minorHAnsi"/>
          <w:szCs w:val="22"/>
        </w:rPr>
        <w:t>Interviews</w:t>
      </w:r>
      <w:r>
        <w:rPr>
          <w:rFonts w:asciiTheme="minorHAnsi" w:hAnsiTheme="minorHAnsi" w:cstheme="minorHAnsi"/>
          <w:szCs w:val="22"/>
        </w:rPr>
        <w:t>, speaking engagements, quotes, etc. for television, radio or print</w:t>
      </w:r>
      <w:r w:rsidRPr="005E06F3">
        <w:rPr>
          <w:rFonts w:asciiTheme="minorHAnsi" w:hAnsiTheme="minorHAnsi" w:cstheme="minorHAnsi"/>
          <w:szCs w:val="22"/>
        </w:rPr>
        <w:t xml:space="preserve"> </w:t>
      </w:r>
    </w:p>
    <w:p w:rsidR="0030207D" w:rsidRDefault="0030207D" w:rsidP="0030207D">
      <w:pPr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Key m</w:t>
      </w:r>
      <w:r w:rsidRPr="00621627">
        <w:rPr>
          <w:rFonts w:asciiTheme="minorHAnsi" w:hAnsiTheme="minorHAnsi" w:cstheme="minorHAnsi"/>
          <w:b/>
          <w:szCs w:val="22"/>
        </w:rPr>
        <w:t>essages</w:t>
      </w:r>
    </w:p>
    <w:p w:rsidR="0030207D" w:rsidRPr="00435F53" w:rsidRDefault="0030207D" w:rsidP="0030207D">
      <w:pPr>
        <w:numPr>
          <w:ilvl w:val="1"/>
          <w:numId w:val="29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Communication </w:t>
      </w:r>
      <w:r w:rsidRPr="00435F53">
        <w:rPr>
          <w:rFonts w:asciiTheme="minorHAnsi" w:hAnsiTheme="minorHAnsi" w:cstheme="minorHAnsi"/>
          <w:szCs w:val="22"/>
        </w:rPr>
        <w:t>aligned with public he</w:t>
      </w:r>
      <w:r>
        <w:rPr>
          <w:rFonts w:asciiTheme="minorHAnsi" w:hAnsiTheme="minorHAnsi" w:cstheme="minorHAnsi"/>
          <w:szCs w:val="22"/>
        </w:rPr>
        <w:t>alth campaign</w:t>
      </w:r>
      <w:r w:rsidR="00A348E9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and</w:t>
      </w:r>
      <w:r w:rsidRPr="00435F53">
        <w:rPr>
          <w:rFonts w:asciiTheme="minorHAnsi" w:hAnsiTheme="minorHAnsi" w:cstheme="minorHAnsi"/>
          <w:szCs w:val="22"/>
        </w:rPr>
        <w:t xml:space="preserve"> existing Government-led vaccine </w:t>
      </w:r>
      <w:r w:rsidR="00A348E9">
        <w:rPr>
          <w:rFonts w:asciiTheme="minorHAnsi" w:hAnsiTheme="minorHAnsi" w:cstheme="minorHAnsi"/>
          <w:szCs w:val="22"/>
        </w:rPr>
        <w:t xml:space="preserve">and testing </w:t>
      </w:r>
      <w:r w:rsidRPr="00435F53">
        <w:rPr>
          <w:rFonts w:asciiTheme="minorHAnsi" w:hAnsiTheme="minorHAnsi" w:cstheme="minorHAnsi"/>
          <w:szCs w:val="22"/>
        </w:rPr>
        <w:t>campaign</w:t>
      </w:r>
      <w:r w:rsidR="00A348E9">
        <w:rPr>
          <w:rFonts w:asciiTheme="minorHAnsi" w:hAnsiTheme="minorHAnsi" w:cstheme="minorHAnsi"/>
          <w:szCs w:val="22"/>
        </w:rPr>
        <w:t>s</w:t>
      </w:r>
    </w:p>
    <w:p w:rsidR="0030207D" w:rsidRPr="00B05E1B" w:rsidRDefault="0030207D" w:rsidP="0030207D">
      <w:pPr>
        <w:rPr>
          <w:rFonts w:asciiTheme="minorHAnsi" w:hAnsiTheme="minorHAnsi" w:cstheme="minorHAnsi"/>
          <w:b/>
          <w:szCs w:val="22"/>
        </w:rPr>
      </w:pPr>
    </w:p>
    <w:p w:rsidR="0030207D" w:rsidRPr="00B05E1B" w:rsidRDefault="0030207D" w:rsidP="0030207D">
      <w:pPr>
        <w:rPr>
          <w:rFonts w:asciiTheme="minorHAnsi" w:hAnsiTheme="minorHAnsi" w:cstheme="minorBidi"/>
        </w:rPr>
      </w:pPr>
      <w:r w:rsidRPr="00B05E1B">
        <w:rPr>
          <w:rFonts w:asciiTheme="minorHAnsi" w:hAnsiTheme="minorHAnsi" w:cstheme="minorBidi"/>
        </w:rPr>
        <w:t xml:space="preserve">The content of this communications toolkit will be evergreen and continuously adapted. All communications can and should be revised accordingly to suit your local, specific communications needs. </w:t>
      </w:r>
    </w:p>
    <w:p w:rsidR="00D00513" w:rsidRDefault="00D00513" w:rsidP="000B01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E00D5" w:rsidRDefault="009E00D5">
      <w:pPr>
        <w:rPr>
          <w:rFonts w:asciiTheme="minorHAnsi" w:hAnsiTheme="minorHAnsi" w:cstheme="minorHAnsi"/>
          <w:b/>
          <w:sz w:val="24"/>
          <w:szCs w:val="24"/>
        </w:rPr>
      </w:pPr>
    </w:p>
    <w:p w:rsidR="00800623" w:rsidRDefault="0080062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23D68" w:rsidRPr="00423D68" w:rsidRDefault="00423D68" w:rsidP="00423D68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423D68">
        <w:rPr>
          <w:rFonts w:asciiTheme="minorHAnsi" w:hAnsiTheme="minorHAnsi" w:cstheme="minorHAnsi"/>
          <w:b/>
          <w:sz w:val="24"/>
          <w:szCs w:val="24"/>
        </w:rPr>
        <w:lastRenderedPageBreak/>
        <w:t>Additional Communications Toolkits</w:t>
      </w:r>
      <w:r w:rsidRPr="00423D6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423D68" w:rsidRPr="00423D68" w:rsidRDefault="00423D68" w:rsidP="00423D68">
      <w:pPr>
        <w:shd w:val="clear" w:color="auto" w:fill="FFFFFF"/>
        <w:spacing w:before="120" w:after="120"/>
        <w:outlineLvl w:val="1"/>
        <w:rPr>
          <w:rFonts w:asciiTheme="minorHAnsi" w:hAnsiTheme="minorHAnsi" w:cstheme="minorHAnsi"/>
          <w:b/>
          <w:bCs/>
          <w:kern w:val="36"/>
          <w:szCs w:val="22"/>
        </w:rPr>
      </w:pPr>
      <w:bookmarkStart w:id="1" w:name="Top"/>
      <w:bookmarkEnd w:id="1"/>
      <w:r w:rsidRPr="00423D68">
        <w:rPr>
          <w:rFonts w:asciiTheme="minorHAnsi" w:hAnsiTheme="minorHAnsi" w:cstheme="minorHAnsi"/>
          <w:b/>
          <w:bCs/>
          <w:kern w:val="36"/>
          <w:szCs w:val="22"/>
        </w:rPr>
        <w:t xml:space="preserve">Please visit the </w:t>
      </w:r>
      <w:r w:rsidR="007C78BC">
        <w:rPr>
          <w:rFonts w:asciiTheme="minorHAnsi" w:hAnsiTheme="minorHAnsi" w:cstheme="minorHAnsi"/>
          <w:b/>
          <w:bCs/>
          <w:kern w:val="36"/>
          <w:szCs w:val="22"/>
        </w:rPr>
        <w:t xml:space="preserve">Saskatchewan Health Authority </w:t>
      </w:r>
      <w:r w:rsidRPr="00423D68">
        <w:rPr>
          <w:rFonts w:asciiTheme="minorHAnsi" w:hAnsiTheme="minorHAnsi" w:cstheme="minorHAnsi"/>
          <w:b/>
          <w:bCs/>
          <w:kern w:val="36"/>
          <w:szCs w:val="22"/>
        </w:rPr>
        <w:t>Intranet</w:t>
      </w:r>
      <w:r w:rsidR="007C78BC">
        <w:rPr>
          <w:rFonts w:asciiTheme="minorHAnsi" w:hAnsiTheme="minorHAnsi" w:cstheme="minorHAnsi"/>
          <w:b/>
          <w:bCs/>
          <w:kern w:val="36"/>
          <w:szCs w:val="22"/>
        </w:rPr>
        <w:t xml:space="preserve"> </w:t>
      </w:r>
      <w:r w:rsidRPr="00423D68">
        <w:rPr>
          <w:rFonts w:asciiTheme="minorHAnsi" w:hAnsiTheme="minorHAnsi" w:cstheme="minorHAnsi"/>
          <w:b/>
          <w:bCs/>
          <w:kern w:val="36"/>
          <w:szCs w:val="22"/>
        </w:rPr>
        <w:t>for the detailed list</w:t>
      </w:r>
      <w:r>
        <w:rPr>
          <w:rFonts w:asciiTheme="minorHAnsi" w:hAnsiTheme="minorHAnsi" w:cstheme="minorHAnsi"/>
          <w:b/>
          <w:bCs/>
          <w:kern w:val="36"/>
          <w:szCs w:val="22"/>
        </w:rPr>
        <w:t>s</w:t>
      </w:r>
      <w:r w:rsidRPr="00423D68">
        <w:rPr>
          <w:rFonts w:asciiTheme="minorHAnsi" w:hAnsiTheme="minorHAnsi" w:cstheme="minorHAnsi"/>
          <w:b/>
          <w:bCs/>
          <w:kern w:val="36"/>
          <w:szCs w:val="22"/>
        </w:rPr>
        <w:t xml:space="preserve"> of toolkit content. </w:t>
      </w:r>
    </w:p>
    <w:p w:rsidR="00423D68" w:rsidRPr="00423D68" w:rsidRDefault="00423D68" w:rsidP="00423D68">
      <w:pPr>
        <w:shd w:val="clear" w:color="auto" w:fill="FFFFFF"/>
        <w:spacing w:after="60"/>
        <w:rPr>
          <w:rFonts w:asciiTheme="minorHAnsi" w:hAnsiTheme="minorHAnsi" w:cstheme="minorHAnsi"/>
          <w:vanish/>
          <w:color w:val="636363"/>
          <w:szCs w:val="22"/>
        </w:rPr>
      </w:pPr>
      <w:r w:rsidRPr="00423D68">
        <w:rPr>
          <w:rFonts w:asciiTheme="minorHAnsi" w:hAnsiTheme="minorHAnsi" w:cstheme="minorHAnsi"/>
          <w:vanish/>
          <w:color w:val="636363"/>
          <w:szCs w:val="22"/>
        </w:rPr>
        <w:t>Pillar 1 Column Content</w:t>
      </w:r>
    </w:p>
    <w:p w:rsidR="00423D68" w:rsidRDefault="004C79AD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r w:rsidRPr="00AC2A30">
        <w:rPr>
          <w:rFonts w:asciiTheme="minorHAnsi" w:hAnsiTheme="minorHAnsi" w:cstheme="minorHAnsi"/>
          <w:color w:val="0000FF"/>
          <w:szCs w:val="22"/>
          <w:u w:val="single"/>
        </w:rPr>
        <w:t>​​</w:t>
      </w:r>
      <w:hyperlink r:id="rId13" w:history="1">
        <w:r w:rsidRPr="004C79AD">
          <w:rPr>
            <w:rStyle w:val="Hyperlink"/>
            <w:rFonts w:asciiTheme="minorHAnsi" w:hAnsiTheme="minorHAnsi" w:cstheme="minorHAnsi"/>
            <w:szCs w:val="22"/>
          </w:rPr>
          <w:t>Acute Care COVID-19 Outbreak Toolkit​</w:t>
        </w:r>
        <w:r w:rsidR="00423D68" w:rsidRPr="004C79AD">
          <w:rPr>
            <w:rStyle w:val="Hyperlink"/>
            <w:rFonts w:asciiTheme="minorHAnsi" w:hAnsiTheme="minorHAnsi" w:cstheme="minorHAnsi"/>
            <w:szCs w:val="22"/>
          </w:rPr>
          <w:t>​</w:t>
        </w:r>
      </w:hyperlink>
    </w:p>
    <w:p w:rsidR="004C79AD" w:rsidRDefault="004C79AD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14" w:history="1">
        <w:r w:rsidRPr="004C79AD">
          <w:rPr>
            <w:rStyle w:val="Hyperlink"/>
            <w:rFonts w:asciiTheme="minorHAnsi" w:hAnsiTheme="minorHAnsi" w:cstheme="minorHAnsi"/>
            <w:szCs w:val="22"/>
          </w:rPr>
          <w:t>Auto-Notification Communications Toolkit for Negative Results</w:t>
        </w:r>
      </w:hyperlink>
      <w:r>
        <w:rPr>
          <w:rFonts w:asciiTheme="minorHAnsi" w:hAnsiTheme="minorHAnsi" w:cstheme="minorHAnsi"/>
          <w:color w:val="0000FF"/>
          <w:szCs w:val="22"/>
          <w:u w:val="single"/>
        </w:rPr>
        <w:t xml:space="preserve"> </w:t>
      </w:r>
    </w:p>
    <w:p w:rsidR="004C79AD" w:rsidRPr="00AC2A30" w:rsidRDefault="004C79AD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15" w:history="1">
        <w:r w:rsidRPr="004C79AD">
          <w:rPr>
            <w:rStyle w:val="Hyperlink"/>
            <w:rFonts w:asciiTheme="minorHAnsi" w:hAnsiTheme="minorHAnsi" w:cstheme="minorHAnsi"/>
            <w:szCs w:val="22"/>
          </w:rPr>
          <w:t>COVID-19 Vaccine Communications Toolkit</w:t>
        </w:r>
      </w:hyperlink>
    </w:p>
    <w:p w:rsidR="00423D68" w:rsidRDefault="004C79AD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16" w:history="1">
        <w:r w:rsidRPr="004C79AD">
          <w:rPr>
            <w:rStyle w:val="Hyperlink"/>
            <w:rFonts w:asciiTheme="minorHAnsi" w:hAnsiTheme="minorHAnsi" w:cstheme="minorHAnsi"/>
            <w:szCs w:val="22"/>
          </w:rPr>
          <w:t>Long-Term Care COVID-19 Outbreak Toolkit</w:t>
        </w:r>
      </w:hyperlink>
    </w:p>
    <w:p w:rsidR="004C79AD" w:rsidRDefault="00A3512C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17" w:history="1">
        <w:r w:rsidRPr="00A3512C">
          <w:rPr>
            <w:rStyle w:val="Hyperlink"/>
            <w:rFonts w:asciiTheme="minorHAnsi" w:hAnsiTheme="minorHAnsi" w:cstheme="minorHAnsi"/>
            <w:szCs w:val="22"/>
          </w:rPr>
          <w:t>Public Health Order Removal Toolkit – July 11</w:t>
        </w:r>
      </w:hyperlink>
    </w:p>
    <w:p w:rsidR="009470FB" w:rsidRDefault="009470FB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18" w:history="1">
        <w:r w:rsidRPr="009470FB">
          <w:rPr>
            <w:rStyle w:val="Hyperlink"/>
            <w:rFonts w:asciiTheme="minorHAnsi" w:hAnsiTheme="minorHAnsi" w:cstheme="minorHAnsi"/>
            <w:szCs w:val="22"/>
          </w:rPr>
          <w:t>Self-Isolation in Hospital Toolkit</w:t>
        </w:r>
      </w:hyperlink>
      <w:r>
        <w:rPr>
          <w:rFonts w:asciiTheme="minorHAnsi" w:hAnsiTheme="minorHAnsi" w:cstheme="minorHAnsi"/>
          <w:color w:val="0000FF"/>
          <w:szCs w:val="22"/>
          <w:u w:val="single"/>
        </w:rPr>
        <w:t xml:space="preserve"> </w:t>
      </w:r>
    </w:p>
    <w:p w:rsidR="009470FB" w:rsidRDefault="009470FB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19" w:history="1">
        <w:r w:rsidRPr="009470FB">
          <w:rPr>
            <w:rStyle w:val="Hyperlink"/>
            <w:rFonts w:asciiTheme="minorHAnsi" w:hAnsiTheme="minorHAnsi" w:cstheme="minorHAnsi"/>
            <w:szCs w:val="22"/>
          </w:rPr>
          <w:t>Test To Protect Communications Toolkit</w:t>
        </w:r>
      </w:hyperlink>
    </w:p>
    <w:p w:rsidR="009470FB" w:rsidRDefault="009470FB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20" w:history="1">
        <w:r w:rsidRPr="009470FB">
          <w:rPr>
            <w:rStyle w:val="Hyperlink"/>
            <w:rFonts w:asciiTheme="minorHAnsi" w:hAnsiTheme="minorHAnsi" w:cstheme="minorHAnsi"/>
            <w:szCs w:val="22"/>
          </w:rPr>
          <w:t>Test to Protect Community Communications Toolkit</w:t>
        </w:r>
      </w:hyperlink>
    </w:p>
    <w:p w:rsidR="00A3512C" w:rsidRPr="00A3512C" w:rsidRDefault="00A3512C" w:rsidP="00A3512C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21" w:history="1">
        <w:r w:rsidRPr="00A3512C">
          <w:rPr>
            <w:rStyle w:val="Hyperlink"/>
            <w:rFonts w:asciiTheme="minorHAnsi" w:hAnsiTheme="minorHAnsi" w:cstheme="minorHAnsi"/>
            <w:szCs w:val="22"/>
          </w:rPr>
          <w:t xml:space="preserve">Test to Protect Schools Communications </w:t>
        </w:r>
        <w:r w:rsidRPr="00000C05">
          <w:rPr>
            <w:rStyle w:val="Hyperlink"/>
            <w:rFonts w:asciiTheme="minorHAnsi" w:hAnsiTheme="minorHAnsi" w:cstheme="minorHAnsi"/>
            <w:szCs w:val="22"/>
          </w:rPr>
          <w:t>T</w:t>
        </w:r>
        <w:r w:rsidRPr="00A3572B">
          <w:rPr>
            <w:rStyle w:val="Hyperlink"/>
            <w:rFonts w:asciiTheme="minorHAnsi" w:hAnsiTheme="minorHAnsi" w:cstheme="minorHAnsi"/>
            <w:szCs w:val="22"/>
          </w:rPr>
          <w:t>o</w:t>
        </w:r>
        <w:r w:rsidRPr="00A3512C">
          <w:rPr>
            <w:rStyle w:val="Hyperlink"/>
            <w:rFonts w:asciiTheme="minorHAnsi" w:hAnsiTheme="minorHAnsi" w:cstheme="minorHAnsi"/>
            <w:szCs w:val="22"/>
          </w:rPr>
          <w:t>olkit</w:t>
        </w:r>
      </w:hyperlink>
    </w:p>
    <w:p w:rsidR="009470FB" w:rsidRPr="00AC2A30" w:rsidRDefault="00A3512C" w:rsidP="00A3512C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22" w:history="1">
        <w:r w:rsidRPr="00A3512C">
          <w:rPr>
            <w:rStyle w:val="Hyperlink"/>
            <w:rFonts w:asciiTheme="minorHAnsi" w:hAnsiTheme="minorHAnsi" w:cstheme="minorHAnsi"/>
            <w:szCs w:val="22"/>
          </w:rPr>
          <w:t>Vaccine Uptake Communications Toolkit for P</w:t>
        </w:r>
        <w:r w:rsidRPr="00000C05">
          <w:rPr>
            <w:rStyle w:val="Hyperlink"/>
            <w:rFonts w:asciiTheme="minorHAnsi" w:hAnsiTheme="minorHAnsi" w:cstheme="minorHAnsi"/>
            <w:szCs w:val="22"/>
          </w:rPr>
          <w:t>artners</w:t>
        </w:r>
        <w:r w:rsidRPr="00A3572B">
          <w:rPr>
            <w:rStyle w:val="Hyperlink"/>
            <w:rFonts w:asciiTheme="minorHAnsi" w:hAnsiTheme="minorHAnsi" w:cstheme="minorHAnsi"/>
            <w:szCs w:val="22"/>
          </w:rPr>
          <w:t xml:space="preserve"> </w:t>
        </w:r>
      </w:hyperlink>
      <w:r w:rsidR="009470FB">
        <w:rPr>
          <w:rFonts w:asciiTheme="minorHAnsi" w:hAnsiTheme="minorHAnsi" w:cstheme="minorHAnsi"/>
          <w:color w:val="0000FF"/>
          <w:szCs w:val="22"/>
          <w:u w:val="single"/>
        </w:rPr>
        <w:t xml:space="preserve"> </w:t>
      </w:r>
    </w:p>
    <w:p w:rsidR="00423D68" w:rsidRPr="00AC2A30" w:rsidRDefault="004C79AD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r w:rsidRPr="00AC2A30">
        <w:rPr>
          <w:rFonts w:asciiTheme="minorHAnsi" w:hAnsiTheme="minorHAnsi" w:cstheme="minorHAnsi"/>
          <w:color w:val="0000FF"/>
          <w:szCs w:val="22"/>
          <w:u w:val="single"/>
        </w:rPr>
        <w:t>​</w:t>
      </w:r>
      <w:hyperlink r:id="rId23" w:history="1">
        <w:r w:rsidRPr="00275394">
          <w:rPr>
            <w:rStyle w:val="Hyperlink"/>
            <w:rFonts w:asciiTheme="minorHAnsi" w:hAnsiTheme="minorHAnsi" w:cstheme="minorHAnsi"/>
            <w:szCs w:val="22"/>
          </w:rPr>
          <w:t>Vu​ln​erable Populations​ COVID-19 Outbreak ​​Toolkit</w:t>
        </w:r>
      </w:hyperlink>
    </w:p>
    <w:p w:rsidR="00423D68" w:rsidRPr="00EF4CCF" w:rsidRDefault="004C79AD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r w:rsidRPr="00AC2A30">
        <w:rPr>
          <w:rFonts w:asciiTheme="minorHAnsi" w:hAnsiTheme="minorHAnsi" w:cstheme="minorHAnsi"/>
          <w:color w:val="0000FF"/>
          <w:szCs w:val="22"/>
          <w:u w:val="single"/>
        </w:rPr>
        <w:t>​​</w:t>
      </w:r>
      <w:r w:rsidRPr="00EF4CCF">
        <w:rPr>
          <w:rFonts w:asciiTheme="minorHAnsi" w:hAnsiTheme="minorHAnsi" w:cstheme="minorHAnsi"/>
          <w:color w:val="0000FF"/>
          <w:szCs w:val="22"/>
          <w:u w:val="single"/>
        </w:rPr>
        <w:t>​​​​</w:t>
      </w:r>
      <w:hyperlink r:id="rId24" w:history="1">
        <w:r w:rsidRPr="00EF4CCF">
          <w:rPr>
            <w:rStyle w:val="Hyperlink"/>
            <w:rFonts w:asciiTheme="minorHAnsi" w:hAnsiTheme="minorHAnsi" w:cstheme="minorHAnsi"/>
            <w:szCs w:val="22"/>
          </w:rPr>
          <w:t>Administrative Toolkit</w:t>
        </w:r>
      </w:hyperlink>
    </w:p>
    <w:p w:rsidR="00EF4CCF" w:rsidRPr="00AC2A30" w:rsidRDefault="00EF4CCF" w:rsidP="00EF4CCF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hyperlink r:id="rId25" w:history="1">
        <w:r w:rsidRPr="00A3512C">
          <w:rPr>
            <w:rStyle w:val="Hyperlink"/>
            <w:rFonts w:asciiTheme="minorHAnsi" w:hAnsiTheme="minorHAnsi" w:cstheme="minorHAnsi"/>
            <w:szCs w:val="22"/>
          </w:rPr>
          <w:t>Patient Flow from Higher to Lower Acuity Toolkit</w:t>
        </w:r>
      </w:hyperlink>
    </w:p>
    <w:p w:rsidR="00423D68" w:rsidRPr="00AC2A30" w:rsidRDefault="004C79AD" w:rsidP="00423D68">
      <w:pPr>
        <w:numPr>
          <w:ilvl w:val="0"/>
          <w:numId w:val="37"/>
        </w:numPr>
        <w:shd w:val="clear" w:color="auto" w:fill="FFFFFF"/>
        <w:spacing w:after="60"/>
        <w:rPr>
          <w:rFonts w:asciiTheme="minorHAnsi" w:hAnsiTheme="minorHAnsi" w:cstheme="minorHAnsi"/>
          <w:color w:val="0000FF"/>
          <w:szCs w:val="22"/>
          <w:u w:val="single"/>
        </w:rPr>
      </w:pPr>
      <w:r w:rsidRPr="00AC2A30">
        <w:rPr>
          <w:rFonts w:asciiTheme="minorHAnsi" w:hAnsiTheme="minorHAnsi" w:cstheme="minorHAnsi"/>
          <w:color w:val="0000FF"/>
          <w:szCs w:val="22"/>
          <w:u w:val="single"/>
        </w:rPr>
        <w:t>​​</w:t>
      </w:r>
      <w:hyperlink r:id="rId26" w:history="1">
        <w:r w:rsidRPr="00A3512C">
          <w:rPr>
            <w:rStyle w:val="Hyperlink"/>
            <w:rFonts w:asciiTheme="minorHAnsi" w:hAnsiTheme="minorHAnsi" w:cstheme="minorHAnsi"/>
            <w:szCs w:val="22"/>
          </w:rPr>
          <w:t>SHA Core Messages</w:t>
        </w:r>
      </w:hyperlink>
    </w:p>
    <w:p w:rsidR="00423D68" w:rsidRPr="00423D68" w:rsidRDefault="00423D68" w:rsidP="00423D68">
      <w:pPr>
        <w:spacing w:after="60"/>
        <w:rPr>
          <w:rFonts w:asciiTheme="minorHAnsi" w:hAnsiTheme="minorHAnsi" w:cstheme="minorHAnsi"/>
          <w:b/>
          <w:bCs/>
          <w:szCs w:val="22"/>
        </w:rPr>
      </w:pPr>
    </w:p>
    <w:p w:rsidR="00423D68" w:rsidRPr="007C78BC" w:rsidRDefault="007C78BC" w:rsidP="00423D68">
      <w:pPr>
        <w:spacing w:after="60"/>
        <w:rPr>
          <w:rFonts w:asciiTheme="minorHAnsi" w:hAnsiTheme="minorHAnsi" w:cstheme="minorHAnsi"/>
          <w:b/>
          <w:szCs w:val="22"/>
        </w:rPr>
      </w:pPr>
      <w:r w:rsidRPr="007C78BC">
        <w:rPr>
          <w:rFonts w:asciiTheme="minorHAnsi" w:hAnsiTheme="minorHAnsi" w:cstheme="minorHAnsi"/>
          <w:b/>
          <w:szCs w:val="22"/>
        </w:rPr>
        <w:t>Additional Communications Resources</w:t>
      </w:r>
      <w:r>
        <w:rPr>
          <w:rFonts w:asciiTheme="minorHAnsi" w:hAnsiTheme="minorHAnsi" w:cstheme="minorHAnsi"/>
          <w:b/>
          <w:szCs w:val="22"/>
        </w:rPr>
        <w:t xml:space="preserve"> (Quick Links)</w:t>
      </w:r>
      <w:r w:rsidRPr="007C78BC">
        <w:rPr>
          <w:rFonts w:asciiTheme="minorHAnsi" w:hAnsiTheme="minorHAnsi" w:cstheme="minorHAnsi"/>
          <w:b/>
          <w:szCs w:val="22"/>
        </w:rPr>
        <w:t>:</w:t>
      </w:r>
    </w:p>
    <w:p w:rsidR="007C78BC" w:rsidRDefault="000C5553" w:rsidP="007C78BC">
      <w:pPr>
        <w:pStyle w:val="ListParagraph"/>
        <w:numPr>
          <w:ilvl w:val="0"/>
          <w:numId w:val="39"/>
        </w:numPr>
        <w:spacing w:after="60"/>
        <w:rPr>
          <w:rFonts w:asciiTheme="minorHAnsi" w:hAnsiTheme="minorHAnsi" w:cstheme="minorHAnsi"/>
          <w:szCs w:val="22"/>
        </w:rPr>
      </w:pPr>
      <w:hyperlink r:id="rId27" w:history="1">
        <w:r w:rsidR="007C78BC" w:rsidRPr="007C78BC">
          <w:rPr>
            <w:rStyle w:val="Hyperlink"/>
            <w:rFonts w:asciiTheme="minorHAnsi" w:hAnsiTheme="minorHAnsi" w:cstheme="minorHAnsi"/>
            <w:szCs w:val="22"/>
          </w:rPr>
          <w:t>HealthLine 811 Online</w:t>
        </w:r>
      </w:hyperlink>
    </w:p>
    <w:p w:rsidR="007C78BC" w:rsidRDefault="00404651" w:rsidP="007C78BC">
      <w:pPr>
        <w:pStyle w:val="ListParagraph"/>
        <w:numPr>
          <w:ilvl w:val="0"/>
          <w:numId w:val="39"/>
        </w:numPr>
        <w:spacing w:after="60"/>
        <w:rPr>
          <w:rFonts w:asciiTheme="minorHAnsi" w:hAnsiTheme="minorHAnsi" w:cstheme="minorHAnsi"/>
          <w:szCs w:val="22"/>
        </w:rPr>
      </w:pPr>
      <w:hyperlink r:id="rId28" w:history="1">
        <w:r w:rsidRPr="00404651">
          <w:rPr>
            <w:rStyle w:val="Hyperlink"/>
            <w:rFonts w:asciiTheme="minorHAnsi" w:hAnsiTheme="minorHAnsi" w:cstheme="minorHAnsi"/>
            <w:szCs w:val="22"/>
          </w:rPr>
          <w:t>Ministry of Health COVID-19 Website</w:t>
        </w:r>
      </w:hyperlink>
      <w:r w:rsidR="007C78BC">
        <w:rPr>
          <w:rFonts w:asciiTheme="minorHAnsi" w:hAnsiTheme="minorHAnsi" w:cstheme="minorHAnsi"/>
          <w:szCs w:val="22"/>
        </w:rPr>
        <w:t xml:space="preserve"> </w:t>
      </w:r>
    </w:p>
    <w:p w:rsidR="007C78BC" w:rsidRDefault="00404651" w:rsidP="007C78BC">
      <w:pPr>
        <w:pStyle w:val="ListParagraph"/>
        <w:numPr>
          <w:ilvl w:val="0"/>
          <w:numId w:val="39"/>
        </w:numPr>
        <w:spacing w:after="60"/>
        <w:rPr>
          <w:rFonts w:asciiTheme="minorHAnsi" w:hAnsiTheme="minorHAnsi" w:cstheme="minorHAnsi"/>
          <w:szCs w:val="22"/>
        </w:rPr>
      </w:pPr>
      <w:hyperlink r:id="rId29" w:history="1">
        <w:r w:rsidRPr="00404651">
          <w:rPr>
            <w:rStyle w:val="Hyperlink"/>
            <w:rFonts w:asciiTheme="minorHAnsi" w:hAnsiTheme="minorHAnsi" w:cstheme="minorHAnsi"/>
            <w:szCs w:val="22"/>
          </w:rPr>
          <w:t>Ministry of Health COVID-19 Vaccine Website</w:t>
        </w:r>
      </w:hyperlink>
      <w:r w:rsidR="007C78BC">
        <w:rPr>
          <w:rFonts w:asciiTheme="minorHAnsi" w:hAnsiTheme="minorHAnsi" w:cstheme="minorHAnsi"/>
          <w:szCs w:val="22"/>
        </w:rPr>
        <w:t xml:space="preserve"> </w:t>
      </w:r>
    </w:p>
    <w:p w:rsidR="007C78BC" w:rsidRDefault="000C5553" w:rsidP="007C78BC">
      <w:pPr>
        <w:pStyle w:val="ListParagraph"/>
        <w:numPr>
          <w:ilvl w:val="0"/>
          <w:numId w:val="39"/>
        </w:numPr>
        <w:spacing w:after="60"/>
        <w:rPr>
          <w:rFonts w:asciiTheme="minorHAnsi" w:hAnsiTheme="minorHAnsi" w:cstheme="minorHAnsi"/>
          <w:szCs w:val="22"/>
        </w:rPr>
      </w:pPr>
      <w:hyperlink r:id="rId30" w:history="1">
        <w:r w:rsidR="007C78BC" w:rsidRPr="007C78BC">
          <w:rPr>
            <w:rStyle w:val="Hyperlink"/>
            <w:rFonts w:asciiTheme="minorHAnsi" w:hAnsiTheme="minorHAnsi" w:cstheme="minorHAnsi"/>
            <w:szCs w:val="22"/>
          </w:rPr>
          <w:t>Ministry of Health Public Health Orders</w:t>
        </w:r>
      </w:hyperlink>
    </w:p>
    <w:p w:rsidR="007C78BC" w:rsidRDefault="00404651" w:rsidP="007C78BC">
      <w:pPr>
        <w:pStyle w:val="ListParagraph"/>
        <w:numPr>
          <w:ilvl w:val="0"/>
          <w:numId w:val="39"/>
        </w:numPr>
        <w:spacing w:after="60"/>
        <w:rPr>
          <w:rFonts w:asciiTheme="minorHAnsi" w:hAnsiTheme="minorHAnsi" w:cstheme="minorHAnsi"/>
          <w:szCs w:val="22"/>
        </w:rPr>
      </w:pPr>
      <w:hyperlink r:id="rId31" w:history="1">
        <w:r w:rsidRPr="00404651">
          <w:rPr>
            <w:rStyle w:val="Hyperlink"/>
            <w:rFonts w:asciiTheme="minorHAnsi" w:hAnsiTheme="minorHAnsi" w:cstheme="minorHAnsi"/>
            <w:szCs w:val="22"/>
          </w:rPr>
          <w:t xml:space="preserve">Saskatchewan Health Authority Employee and Physician Intranet </w:t>
        </w:r>
      </w:hyperlink>
      <w:r w:rsidR="007C78BC">
        <w:rPr>
          <w:rFonts w:asciiTheme="minorHAnsi" w:hAnsiTheme="minorHAnsi" w:cstheme="minorHAnsi"/>
          <w:szCs w:val="22"/>
        </w:rPr>
        <w:t xml:space="preserve"> </w:t>
      </w:r>
    </w:p>
    <w:p w:rsidR="007C78BC" w:rsidRPr="0010104E" w:rsidRDefault="00404651" w:rsidP="007C78BC">
      <w:pPr>
        <w:pStyle w:val="ListParagraph"/>
        <w:numPr>
          <w:ilvl w:val="0"/>
          <w:numId w:val="39"/>
        </w:numPr>
        <w:spacing w:after="60"/>
        <w:rPr>
          <w:rFonts w:asciiTheme="minorHAnsi" w:hAnsiTheme="minorHAnsi" w:cstheme="minorHAnsi"/>
          <w:szCs w:val="22"/>
        </w:rPr>
      </w:pPr>
      <w:hyperlink r:id="rId32" w:history="1">
        <w:r w:rsidRPr="00404651">
          <w:rPr>
            <w:rStyle w:val="Hyperlink"/>
            <w:rFonts w:asciiTheme="minorHAnsi" w:hAnsiTheme="minorHAnsi" w:cstheme="minorHAnsi"/>
            <w:szCs w:val="22"/>
          </w:rPr>
          <w:t>Saskatchewan Health Authority Public Website</w:t>
        </w:r>
      </w:hyperlink>
    </w:p>
    <w:sectPr w:rsidR="007C78BC" w:rsidRPr="0010104E" w:rsidSect="004C79AD">
      <w:footerReference w:type="even" r:id="rId33"/>
      <w:footerReference w:type="default" r:id="rId34"/>
      <w:headerReference w:type="first" r:id="rId35"/>
      <w:footerReference w:type="first" r:id="rId36"/>
      <w:type w:val="continuous"/>
      <w:pgSz w:w="12240" w:h="15840" w:code="1"/>
      <w:pgMar w:top="1080" w:right="1267" w:bottom="1620" w:left="1267" w:header="144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53" w:rsidRDefault="000C5553">
      <w:r>
        <w:separator/>
      </w:r>
    </w:p>
  </w:endnote>
  <w:endnote w:type="continuationSeparator" w:id="0">
    <w:p w:rsidR="000C5553" w:rsidRDefault="000C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9E" w:rsidRPr="00FD6AB6" w:rsidRDefault="00EB019E">
    <w:pPr>
      <w:framePr w:wrap="around" w:vAnchor="text" w:hAnchor="margin" w:xAlign="center" w:y="1"/>
      <w:rPr>
        <w:color w:val="036936"/>
      </w:rPr>
    </w:pPr>
    <w:r w:rsidRPr="00FD6AB6">
      <w:rPr>
        <w:color w:val="036936"/>
      </w:rPr>
      <w:fldChar w:fldCharType="begin"/>
    </w:r>
    <w:r w:rsidRPr="00FD6AB6">
      <w:rPr>
        <w:color w:val="036936"/>
      </w:rPr>
      <w:instrText xml:space="preserve">PAGE  </w:instrText>
    </w:r>
    <w:r w:rsidRPr="00FD6AB6">
      <w:rPr>
        <w:color w:val="036936"/>
      </w:rPr>
      <w:fldChar w:fldCharType="separate"/>
    </w:r>
    <w:r w:rsidR="0010364F">
      <w:rPr>
        <w:noProof/>
        <w:color w:val="036936"/>
      </w:rPr>
      <w:t>2</w:t>
    </w:r>
    <w:r w:rsidRPr="00FD6AB6">
      <w:rPr>
        <w:color w:val="036936"/>
      </w:rPr>
      <w:fldChar w:fldCharType="end"/>
    </w:r>
  </w:p>
  <w:p w:rsidR="00EB019E" w:rsidRPr="00FD6AB6" w:rsidRDefault="00EB019E">
    <w:pPr>
      <w:rPr>
        <w:color w:val="0369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1" w:rsidRPr="004C3A3D" w:rsidRDefault="004D1B9E" w:rsidP="004C3A3D">
    <w:pPr>
      <w:pStyle w:val="Footer"/>
      <w:tabs>
        <w:tab w:val="clear" w:pos="9360"/>
        <w:tab w:val="right" w:pos="9720"/>
      </w:tabs>
      <w:rPr>
        <w:sz w:val="16"/>
        <w:szCs w:val="16"/>
        <w:lang w:val="en-US"/>
      </w:rPr>
    </w:pPr>
    <w:r w:rsidRPr="00F9518D">
      <w:rPr>
        <w:sz w:val="16"/>
        <w:szCs w:val="16"/>
      </w:rPr>
      <w:t xml:space="preserve">Version: </w:t>
    </w:r>
    <w:r w:rsidR="00D62B96">
      <w:rPr>
        <w:sz w:val="16"/>
        <w:szCs w:val="16"/>
        <w:lang w:val="en-US"/>
      </w:rPr>
      <w:t>February 2020</w:t>
    </w:r>
    <w:r w:rsidRPr="00F9518D">
      <w:rPr>
        <w:sz w:val="16"/>
        <w:szCs w:val="16"/>
        <w:lang w:val="en-US"/>
      </w:rPr>
      <w:t xml:space="preserve">  </w:t>
    </w:r>
    <w:r w:rsidRPr="00F9518D">
      <w:rPr>
        <w:sz w:val="16"/>
        <w:szCs w:val="16"/>
      </w:rPr>
      <w:tab/>
    </w:r>
    <w:r w:rsidRPr="00F9518D">
      <w:rPr>
        <w:sz w:val="16"/>
        <w:szCs w:val="16"/>
      </w:rPr>
      <w:tab/>
    </w:r>
    <w:r w:rsidRPr="00F9518D">
      <w:rPr>
        <w:sz w:val="16"/>
        <w:szCs w:val="16"/>
        <w:lang w:val="en-US"/>
      </w:rPr>
      <w:t>Letter</w:t>
    </w:r>
    <w:r w:rsidRPr="00F9518D">
      <w:rPr>
        <w:sz w:val="16"/>
        <w:szCs w:val="16"/>
      </w:rPr>
      <w:t xml:space="preserve"> | </w:t>
    </w:r>
    <w:r w:rsidRPr="00F9518D">
      <w:rPr>
        <w:sz w:val="16"/>
        <w:szCs w:val="16"/>
      </w:rPr>
      <w:fldChar w:fldCharType="begin"/>
    </w:r>
    <w:r w:rsidRPr="00F9518D">
      <w:rPr>
        <w:sz w:val="16"/>
        <w:szCs w:val="16"/>
      </w:rPr>
      <w:instrText xml:space="preserve"> PAGE   \* MERGEFORMAT </w:instrText>
    </w:r>
    <w:r w:rsidRPr="00F9518D">
      <w:rPr>
        <w:sz w:val="16"/>
        <w:szCs w:val="16"/>
      </w:rPr>
      <w:fldChar w:fldCharType="separate"/>
    </w:r>
    <w:r w:rsidR="005C1E3C">
      <w:rPr>
        <w:noProof/>
        <w:sz w:val="16"/>
        <w:szCs w:val="16"/>
      </w:rPr>
      <w:t>3</w:t>
    </w:r>
    <w:r w:rsidRPr="00F9518D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1AC" w:rsidRPr="00F9518D" w:rsidRDefault="009641AC" w:rsidP="00D46BAF">
    <w:pPr>
      <w:pStyle w:val="Footer"/>
      <w:tabs>
        <w:tab w:val="clear" w:pos="9360"/>
        <w:tab w:val="right" w:pos="9720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53" w:rsidRDefault="000C5553">
      <w:r>
        <w:separator/>
      </w:r>
    </w:p>
  </w:footnote>
  <w:footnote w:type="continuationSeparator" w:id="0">
    <w:p w:rsidR="000C5553" w:rsidRDefault="000C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9E" w:rsidRPr="00DE6F7E" w:rsidRDefault="0055539A" w:rsidP="00703E12">
    <w:pPr>
      <w:pStyle w:val="Header"/>
      <w:tabs>
        <w:tab w:val="clear" w:pos="9360"/>
        <w:tab w:val="right" w:pos="9990"/>
      </w:tabs>
      <w:rPr>
        <w:sz w:val="22"/>
        <w:szCs w:val="22"/>
      </w:rPr>
    </w:pPr>
    <w:r>
      <w:rPr>
        <w:noProof/>
        <w:sz w:val="22"/>
        <w:szCs w:val="22"/>
        <w:lang w:val="en-US" w:eastAsia="en-US"/>
      </w:rPr>
      <w:drawing>
        <wp:inline distT="0" distB="0" distL="0" distR="0" wp14:anchorId="309F966A" wp14:editId="4F4B7065">
          <wp:extent cx="2209800" cy="581025"/>
          <wp:effectExtent l="0" t="0" r="0" b="0"/>
          <wp:docPr id="13" name="Picture 13" descr="SKHealth_Logo_1colou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Health_Logo_1colou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1B405"/>
    <w:multiLevelType w:val="hybridMultilevel"/>
    <w:tmpl w:val="940CF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5164C6"/>
    <w:multiLevelType w:val="hybridMultilevel"/>
    <w:tmpl w:val="A7BB1F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43A2D"/>
    <w:multiLevelType w:val="hybridMultilevel"/>
    <w:tmpl w:val="43101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A5AF0"/>
    <w:multiLevelType w:val="hybridMultilevel"/>
    <w:tmpl w:val="704EE140"/>
    <w:lvl w:ilvl="0" w:tplc="0990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750CEC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01A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A8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23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AA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2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0B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6E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442279"/>
    <w:multiLevelType w:val="hybridMultilevel"/>
    <w:tmpl w:val="779E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90B1B"/>
    <w:multiLevelType w:val="hybridMultilevel"/>
    <w:tmpl w:val="8A8CB2A8"/>
    <w:lvl w:ilvl="0" w:tplc="63E01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E8B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0A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07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A1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27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02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E6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26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423599"/>
    <w:multiLevelType w:val="hybridMultilevel"/>
    <w:tmpl w:val="BF302368"/>
    <w:lvl w:ilvl="0" w:tplc="C1A20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447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09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1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6D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E0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E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4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03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1648F9"/>
    <w:multiLevelType w:val="hybridMultilevel"/>
    <w:tmpl w:val="5C88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C3952"/>
    <w:multiLevelType w:val="hybridMultilevel"/>
    <w:tmpl w:val="49F0F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D02E2"/>
    <w:multiLevelType w:val="hybridMultilevel"/>
    <w:tmpl w:val="AD32C9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3BFE57D"/>
    <w:multiLevelType w:val="hybridMultilevel"/>
    <w:tmpl w:val="F2043A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1C1009"/>
    <w:multiLevelType w:val="hybridMultilevel"/>
    <w:tmpl w:val="CC7E894A"/>
    <w:lvl w:ilvl="0" w:tplc="26BA1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261AF"/>
    <w:multiLevelType w:val="hybridMultilevel"/>
    <w:tmpl w:val="C65A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7631"/>
    <w:multiLevelType w:val="multilevel"/>
    <w:tmpl w:val="A616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B12A2"/>
    <w:multiLevelType w:val="hybridMultilevel"/>
    <w:tmpl w:val="0966E9E8"/>
    <w:lvl w:ilvl="0" w:tplc="551686A6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36BA2"/>
    <w:multiLevelType w:val="hybridMultilevel"/>
    <w:tmpl w:val="361A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01E9"/>
    <w:multiLevelType w:val="hybridMultilevel"/>
    <w:tmpl w:val="CDF2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3C51"/>
    <w:multiLevelType w:val="hybridMultilevel"/>
    <w:tmpl w:val="3C8AEB24"/>
    <w:lvl w:ilvl="0" w:tplc="83D61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3E98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4D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23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87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0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C5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27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45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416825"/>
    <w:multiLevelType w:val="hybridMultilevel"/>
    <w:tmpl w:val="61B2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B287F"/>
    <w:multiLevelType w:val="singleLevel"/>
    <w:tmpl w:val="1C58D384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338B2AFD"/>
    <w:multiLevelType w:val="hybridMultilevel"/>
    <w:tmpl w:val="7B4EF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06B84"/>
    <w:multiLevelType w:val="multilevel"/>
    <w:tmpl w:val="FEB8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3467F"/>
    <w:multiLevelType w:val="hybridMultilevel"/>
    <w:tmpl w:val="5176A036"/>
    <w:lvl w:ilvl="0" w:tplc="A978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841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AB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8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A4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8A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9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EE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971296"/>
    <w:multiLevelType w:val="hybridMultilevel"/>
    <w:tmpl w:val="0AC68F8E"/>
    <w:lvl w:ilvl="0" w:tplc="551686A6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12F2A"/>
    <w:multiLevelType w:val="hybridMultilevel"/>
    <w:tmpl w:val="1466D274"/>
    <w:lvl w:ilvl="0" w:tplc="B41ABA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53CBF"/>
    <w:multiLevelType w:val="multilevel"/>
    <w:tmpl w:val="7AFE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F475D"/>
    <w:multiLevelType w:val="hybridMultilevel"/>
    <w:tmpl w:val="ABD2304C"/>
    <w:lvl w:ilvl="0" w:tplc="26BA1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B6004"/>
    <w:multiLevelType w:val="hybridMultilevel"/>
    <w:tmpl w:val="90E2A75A"/>
    <w:lvl w:ilvl="0" w:tplc="ABEE6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454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E0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85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27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C3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8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2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6C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E46032"/>
    <w:multiLevelType w:val="hybridMultilevel"/>
    <w:tmpl w:val="7256D5E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B812F4"/>
    <w:multiLevelType w:val="hybridMultilevel"/>
    <w:tmpl w:val="9C10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33F70"/>
    <w:multiLevelType w:val="hybridMultilevel"/>
    <w:tmpl w:val="DBE8D0B6"/>
    <w:lvl w:ilvl="0" w:tplc="8834D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802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0E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9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01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CD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AC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AB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E3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B1661B8"/>
    <w:multiLevelType w:val="hybridMultilevel"/>
    <w:tmpl w:val="1B34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F66F1"/>
    <w:multiLevelType w:val="multilevel"/>
    <w:tmpl w:val="85604DE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404D7"/>
    <w:multiLevelType w:val="hybridMultilevel"/>
    <w:tmpl w:val="EAE6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12437"/>
    <w:multiLevelType w:val="hybridMultilevel"/>
    <w:tmpl w:val="A476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07B2"/>
    <w:multiLevelType w:val="hybridMultilevel"/>
    <w:tmpl w:val="ECC4AE32"/>
    <w:lvl w:ilvl="0" w:tplc="5742D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A0CA1"/>
    <w:multiLevelType w:val="hybridMultilevel"/>
    <w:tmpl w:val="69BA81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79D18A5"/>
    <w:multiLevelType w:val="hybridMultilevel"/>
    <w:tmpl w:val="E2E05022"/>
    <w:lvl w:ilvl="0" w:tplc="6E646C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B279F"/>
    <w:multiLevelType w:val="hybridMultilevel"/>
    <w:tmpl w:val="0BCA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7"/>
  </w:num>
  <w:num w:numId="5">
    <w:abstractNumId w:val="37"/>
  </w:num>
  <w:num w:numId="6">
    <w:abstractNumId w:val="24"/>
  </w:num>
  <w:num w:numId="7">
    <w:abstractNumId w:val="10"/>
  </w:num>
  <w:num w:numId="8">
    <w:abstractNumId w:val="33"/>
  </w:num>
  <w:num w:numId="9">
    <w:abstractNumId w:val="0"/>
  </w:num>
  <w:num w:numId="10">
    <w:abstractNumId w:val="1"/>
  </w:num>
  <w:num w:numId="11">
    <w:abstractNumId w:val="38"/>
  </w:num>
  <w:num w:numId="12">
    <w:abstractNumId w:val="29"/>
  </w:num>
  <w:num w:numId="13">
    <w:abstractNumId w:val="12"/>
  </w:num>
  <w:num w:numId="14">
    <w:abstractNumId w:val="9"/>
  </w:num>
  <w:num w:numId="15">
    <w:abstractNumId w:val="31"/>
  </w:num>
  <w:num w:numId="16">
    <w:abstractNumId w:val="7"/>
  </w:num>
  <w:num w:numId="17">
    <w:abstractNumId w:val="19"/>
  </w:num>
  <w:num w:numId="18">
    <w:abstractNumId w:val="15"/>
  </w:num>
  <w:num w:numId="19">
    <w:abstractNumId w:val="4"/>
  </w:num>
  <w:num w:numId="20">
    <w:abstractNumId w:val="18"/>
  </w:num>
  <w:num w:numId="21">
    <w:abstractNumId w:val="5"/>
  </w:num>
  <w:num w:numId="22">
    <w:abstractNumId w:val="6"/>
  </w:num>
  <w:num w:numId="23">
    <w:abstractNumId w:val="27"/>
  </w:num>
  <w:num w:numId="24">
    <w:abstractNumId w:val="17"/>
  </w:num>
  <w:num w:numId="25">
    <w:abstractNumId w:val="30"/>
  </w:num>
  <w:num w:numId="26">
    <w:abstractNumId w:val="34"/>
  </w:num>
  <w:num w:numId="27">
    <w:abstractNumId w:val="23"/>
  </w:num>
  <w:num w:numId="28">
    <w:abstractNumId w:val="14"/>
  </w:num>
  <w:num w:numId="29">
    <w:abstractNumId w:val="3"/>
  </w:num>
  <w:num w:numId="30">
    <w:abstractNumId w:val="36"/>
  </w:num>
  <w:num w:numId="31">
    <w:abstractNumId w:val="35"/>
  </w:num>
  <w:num w:numId="32">
    <w:abstractNumId w:val="26"/>
  </w:num>
  <w:num w:numId="33">
    <w:abstractNumId w:val="21"/>
  </w:num>
  <w:num w:numId="34">
    <w:abstractNumId w:val="2"/>
  </w:num>
  <w:num w:numId="35">
    <w:abstractNumId w:val="21"/>
  </w:num>
  <w:num w:numId="36">
    <w:abstractNumId w:val="16"/>
  </w:num>
  <w:num w:numId="37">
    <w:abstractNumId w:val="13"/>
  </w:num>
  <w:num w:numId="38">
    <w:abstractNumId w:val="11"/>
  </w:num>
  <w:num w:numId="39">
    <w:abstractNumId w:val="20"/>
  </w:num>
  <w:num w:numId="40">
    <w:abstractNumId w:val="2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wMTcyMTMzNzE2MjJS0lEKTi0uzszPAykwrgUAn3poSSwAAAA="/>
  </w:docVars>
  <w:rsids>
    <w:rsidRoot w:val="0055539A"/>
    <w:rsid w:val="0000007C"/>
    <w:rsid w:val="00000C05"/>
    <w:rsid w:val="00007568"/>
    <w:rsid w:val="00012FF1"/>
    <w:rsid w:val="00013695"/>
    <w:rsid w:val="0001642A"/>
    <w:rsid w:val="000164C8"/>
    <w:rsid w:val="00023FA8"/>
    <w:rsid w:val="00044CC8"/>
    <w:rsid w:val="000462D2"/>
    <w:rsid w:val="000551F5"/>
    <w:rsid w:val="0006365D"/>
    <w:rsid w:val="000715A9"/>
    <w:rsid w:val="000744F7"/>
    <w:rsid w:val="00093C6E"/>
    <w:rsid w:val="000951A6"/>
    <w:rsid w:val="00095628"/>
    <w:rsid w:val="000B01C6"/>
    <w:rsid w:val="000B764A"/>
    <w:rsid w:val="000C0E3A"/>
    <w:rsid w:val="000C5553"/>
    <w:rsid w:val="000D7360"/>
    <w:rsid w:val="000E3EE9"/>
    <w:rsid w:val="000E4100"/>
    <w:rsid w:val="000F3BD0"/>
    <w:rsid w:val="000F76BA"/>
    <w:rsid w:val="0010104E"/>
    <w:rsid w:val="0010364F"/>
    <w:rsid w:val="00103D06"/>
    <w:rsid w:val="00107659"/>
    <w:rsid w:val="00126097"/>
    <w:rsid w:val="00130C2B"/>
    <w:rsid w:val="00133EB1"/>
    <w:rsid w:val="00135BF3"/>
    <w:rsid w:val="0014326B"/>
    <w:rsid w:val="00143D2B"/>
    <w:rsid w:val="00145270"/>
    <w:rsid w:val="001665BC"/>
    <w:rsid w:val="00185224"/>
    <w:rsid w:val="00185A24"/>
    <w:rsid w:val="001A0EAD"/>
    <w:rsid w:val="001A32C1"/>
    <w:rsid w:val="001A57A4"/>
    <w:rsid w:val="001A5F66"/>
    <w:rsid w:val="001B6FA0"/>
    <w:rsid w:val="001B76AD"/>
    <w:rsid w:val="001C586A"/>
    <w:rsid w:val="001D08A9"/>
    <w:rsid w:val="001D1AED"/>
    <w:rsid w:val="001F0C20"/>
    <w:rsid w:val="001F655A"/>
    <w:rsid w:val="001F6800"/>
    <w:rsid w:val="001F7399"/>
    <w:rsid w:val="0020682D"/>
    <w:rsid w:val="00210A99"/>
    <w:rsid w:val="00231052"/>
    <w:rsid w:val="002352F7"/>
    <w:rsid w:val="002440F5"/>
    <w:rsid w:val="00254952"/>
    <w:rsid w:val="00256EDE"/>
    <w:rsid w:val="002618F6"/>
    <w:rsid w:val="00275394"/>
    <w:rsid w:val="00277309"/>
    <w:rsid w:val="00277511"/>
    <w:rsid w:val="002800C0"/>
    <w:rsid w:val="0029498C"/>
    <w:rsid w:val="00294DC7"/>
    <w:rsid w:val="00296915"/>
    <w:rsid w:val="002A07F8"/>
    <w:rsid w:val="002A5341"/>
    <w:rsid w:val="002A6559"/>
    <w:rsid w:val="002E62DB"/>
    <w:rsid w:val="002F79B0"/>
    <w:rsid w:val="0030207D"/>
    <w:rsid w:val="00305AF3"/>
    <w:rsid w:val="003069A7"/>
    <w:rsid w:val="00307025"/>
    <w:rsid w:val="00310511"/>
    <w:rsid w:val="003152C6"/>
    <w:rsid w:val="003162BF"/>
    <w:rsid w:val="003220F3"/>
    <w:rsid w:val="0032570D"/>
    <w:rsid w:val="00330177"/>
    <w:rsid w:val="0034355C"/>
    <w:rsid w:val="00343C66"/>
    <w:rsid w:val="00351BFE"/>
    <w:rsid w:val="00353BE0"/>
    <w:rsid w:val="00355EF5"/>
    <w:rsid w:val="00375167"/>
    <w:rsid w:val="00386A93"/>
    <w:rsid w:val="00387866"/>
    <w:rsid w:val="00390C80"/>
    <w:rsid w:val="00393BF4"/>
    <w:rsid w:val="00394DEE"/>
    <w:rsid w:val="003B3EFF"/>
    <w:rsid w:val="003B7CE3"/>
    <w:rsid w:val="003D3D89"/>
    <w:rsid w:val="003D49F3"/>
    <w:rsid w:val="003F4F10"/>
    <w:rsid w:val="00404651"/>
    <w:rsid w:val="0040698A"/>
    <w:rsid w:val="00406E32"/>
    <w:rsid w:val="00417A51"/>
    <w:rsid w:val="00423D68"/>
    <w:rsid w:val="00425A59"/>
    <w:rsid w:val="004352F2"/>
    <w:rsid w:val="00435D12"/>
    <w:rsid w:val="00435F53"/>
    <w:rsid w:val="004416FE"/>
    <w:rsid w:val="00443280"/>
    <w:rsid w:val="004703D3"/>
    <w:rsid w:val="00475A4B"/>
    <w:rsid w:val="004A241A"/>
    <w:rsid w:val="004A3DE6"/>
    <w:rsid w:val="004A631A"/>
    <w:rsid w:val="004B0EB4"/>
    <w:rsid w:val="004B0FE7"/>
    <w:rsid w:val="004B2962"/>
    <w:rsid w:val="004B6766"/>
    <w:rsid w:val="004C242A"/>
    <w:rsid w:val="004C3A3D"/>
    <w:rsid w:val="004C5B62"/>
    <w:rsid w:val="004C6529"/>
    <w:rsid w:val="004C79AD"/>
    <w:rsid w:val="004D15FF"/>
    <w:rsid w:val="004D1B9E"/>
    <w:rsid w:val="004D2F8E"/>
    <w:rsid w:val="004D558F"/>
    <w:rsid w:val="004E3A11"/>
    <w:rsid w:val="004E6F0A"/>
    <w:rsid w:val="004F3BCF"/>
    <w:rsid w:val="00501493"/>
    <w:rsid w:val="00527E8B"/>
    <w:rsid w:val="0053139B"/>
    <w:rsid w:val="005362D4"/>
    <w:rsid w:val="00536B19"/>
    <w:rsid w:val="00545F68"/>
    <w:rsid w:val="00550F07"/>
    <w:rsid w:val="0055539A"/>
    <w:rsid w:val="00555CFF"/>
    <w:rsid w:val="00562533"/>
    <w:rsid w:val="005715F3"/>
    <w:rsid w:val="0057290B"/>
    <w:rsid w:val="00577EAE"/>
    <w:rsid w:val="005970C2"/>
    <w:rsid w:val="005A28E6"/>
    <w:rsid w:val="005A708A"/>
    <w:rsid w:val="005B132F"/>
    <w:rsid w:val="005B5E32"/>
    <w:rsid w:val="005C1112"/>
    <w:rsid w:val="005C1E3C"/>
    <w:rsid w:val="005E06F3"/>
    <w:rsid w:val="005E3096"/>
    <w:rsid w:val="005F303F"/>
    <w:rsid w:val="005F46BF"/>
    <w:rsid w:val="005F6E14"/>
    <w:rsid w:val="00621627"/>
    <w:rsid w:val="00621B77"/>
    <w:rsid w:val="00624C37"/>
    <w:rsid w:val="00634573"/>
    <w:rsid w:val="00642780"/>
    <w:rsid w:val="00651CEF"/>
    <w:rsid w:val="00662520"/>
    <w:rsid w:val="0066506E"/>
    <w:rsid w:val="00671AD6"/>
    <w:rsid w:val="00687072"/>
    <w:rsid w:val="00687F7E"/>
    <w:rsid w:val="006918DD"/>
    <w:rsid w:val="00695E5A"/>
    <w:rsid w:val="006B0334"/>
    <w:rsid w:val="006C1019"/>
    <w:rsid w:val="006C3E56"/>
    <w:rsid w:val="006C6C14"/>
    <w:rsid w:val="006E0C9A"/>
    <w:rsid w:val="006E7C2B"/>
    <w:rsid w:val="006F5025"/>
    <w:rsid w:val="00700A49"/>
    <w:rsid w:val="00703E12"/>
    <w:rsid w:val="00710119"/>
    <w:rsid w:val="0071134D"/>
    <w:rsid w:val="0072442C"/>
    <w:rsid w:val="007352CA"/>
    <w:rsid w:val="00754287"/>
    <w:rsid w:val="007576B0"/>
    <w:rsid w:val="007601BC"/>
    <w:rsid w:val="00765793"/>
    <w:rsid w:val="007707C5"/>
    <w:rsid w:val="007729D3"/>
    <w:rsid w:val="00772D50"/>
    <w:rsid w:val="00773B48"/>
    <w:rsid w:val="00780CC1"/>
    <w:rsid w:val="007822F4"/>
    <w:rsid w:val="00791B4C"/>
    <w:rsid w:val="00792BB3"/>
    <w:rsid w:val="00792F55"/>
    <w:rsid w:val="007A0F86"/>
    <w:rsid w:val="007A1D21"/>
    <w:rsid w:val="007A7C6D"/>
    <w:rsid w:val="007B71BD"/>
    <w:rsid w:val="007C78BC"/>
    <w:rsid w:val="007C7DE1"/>
    <w:rsid w:val="007D5D7A"/>
    <w:rsid w:val="007E649A"/>
    <w:rsid w:val="007E6D56"/>
    <w:rsid w:val="007F3DDA"/>
    <w:rsid w:val="00800623"/>
    <w:rsid w:val="00800A30"/>
    <w:rsid w:val="00803D3C"/>
    <w:rsid w:val="0082656F"/>
    <w:rsid w:val="00827E37"/>
    <w:rsid w:val="00852B1E"/>
    <w:rsid w:val="008557B5"/>
    <w:rsid w:val="00862ECF"/>
    <w:rsid w:val="008645C5"/>
    <w:rsid w:val="00870F84"/>
    <w:rsid w:val="00876D27"/>
    <w:rsid w:val="00885874"/>
    <w:rsid w:val="00894DA7"/>
    <w:rsid w:val="00896093"/>
    <w:rsid w:val="008A71F0"/>
    <w:rsid w:val="008B4CB1"/>
    <w:rsid w:val="008C264E"/>
    <w:rsid w:val="008C3516"/>
    <w:rsid w:val="008E3CA9"/>
    <w:rsid w:val="008E5CAF"/>
    <w:rsid w:val="008F26F0"/>
    <w:rsid w:val="008F4512"/>
    <w:rsid w:val="00902D4B"/>
    <w:rsid w:val="0091175C"/>
    <w:rsid w:val="00912A0D"/>
    <w:rsid w:val="00914499"/>
    <w:rsid w:val="00915F2A"/>
    <w:rsid w:val="00917EFC"/>
    <w:rsid w:val="00921AE9"/>
    <w:rsid w:val="0094130A"/>
    <w:rsid w:val="0094338C"/>
    <w:rsid w:val="00943FB9"/>
    <w:rsid w:val="009470FB"/>
    <w:rsid w:val="0095223A"/>
    <w:rsid w:val="009558B3"/>
    <w:rsid w:val="009577E9"/>
    <w:rsid w:val="00957B77"/>
    <w:rsid w:val="009641AC"/>
    <w:rsid w:val="00973F23"/>
    <w:rsid w:val="00974C79"/>
    <w:rsid w:val="00985C27"/>
    <w:rsid w:val="00992166"/>
    <w:rsid w:val="009A0B25"/>
    <w:rsid w:val="009A288A"/>
    <w:rsid w:val="009B6CB6"/>
    <w:rsid w:val="009B7FD4"/>
    <w:rsid w:val="009C0CC6"/>
    <w:rsid w:val="009D1B6E"/>
    <w:rsid w:val="009D21E0"/>
    <w:rsid w:val="009D6C2E"/>
    <w:rsid w:val="009E00D5"/>
    <w:rsid w:val="009F2A1A"/>
    <w:rsid w:val="009F6274"/>
    <w:rsid w:val="00A05ABB"/>
    <w:rsid w:val="00A06BAA"/>
    <w:rsid w:val="00A2079A"/>
    <w:rsid w:val="00A22F53"/>
    <w:rsid w:val="00A348E9"/>
    <w:rsid w:val="00A34D53"/>
    <w:rsid w:val="00A3512C"/>
    <w:rsid w:val="00A3572B"/>
    <w:rsid w:val="00A36DC2"/>
    <w:rsid w:val="00A54E79"/>
    <w:rsid w:val="00A71720"/>
    <w:rsid w:val="00A75672"/>
    <w:rsid w:val="00A82211"/>
    <w:rsid w:val="00A85E5E"/>
    <w:rsid w:val="00A946EE"/>
    <w:rsid w:val="00A97824"/>
    <w:rsid w:val="00AA3690"/>
    <w:rsid w:val="00AB0098"/>
    <w:rsid w:val="00AC1ECB"/>
    <w:rsid w:val="00AC2A30"/>
    <w:rsid w:val="00AC3B38"/>
    <w:rsid w:val="00AC591E"/>
    <w:rsid w:val="00AD0528"/>
    <w:rsid w:val="00AD28E9"/>
    <w:rsid w:val="00AD5EEE"/>
    <w:rsid w:val="00AF2DE4"/>
    <w:rsid w:val="00AF30AB"/>
    <w:rsid w:val="00B018E6"/>
    <w:rsid w:val="00B05E1B"/>
    <w:rsid w:val="00B13B7B"/>
    <w:rsid w:val="00B15007"/>
    <w:rsid w:val="00B16E43"/>
    <w:rsid w:val="00B30CDC"/>
    <w:rsid w:val="00B41B00"/>
    <w:rsid w:val="00B42734"/>
    <w:rsid w:val="00B52DE9"/>
    <w:rsid w:val="00B53229"/>
    <w:rsid w:val="00B72508"/>
    <w:rsid w:val="00B729A7"/>
    <w:rsid w:val="00B7387E"/>
    <w:rsid w:val="00B8090D"/>
    <w:rsid w:val="00B84BF6"/>
    <w:rsid w:val="00B856E2"/>
    <w:rsid w:val="00B91C3D"/>
    <w:rsid w:val="00B92E08"/>
    <w:rsid w:val="00B94A3D"/>
    <w:rsid w:val="00BB253C"/>
    <w:rsid w:val="00BC6761"/>
    <w:rsid w:val="00BD749C"/>
    <w:rsid w:val="00BE6387"/>
    <w:rsid w:val="00BF68AA"/>
    <w:rsid w:val="00C04AFD"/>
    <w:rsid w:val="00C11BC9"/>
    <w:rsid w:val="00C1287B"/>
    <w:rsid w:val="00C31843"/>
    <w:rsid w:val="00C411DD"/>
    <w:rsid w:val="00C47DB4"/>
    <w:rsid w:val="00C47E4D"/>
    <w:rsid w:val="00C513C6"/>
    <w:rsid w:val="00C66342"/>
    <w:rsid w:val="00C75970"/>
    <w:rsid w:val="00C94B30"/>
    <w:rsid w:val="00CA53AB"/>
    <w:rsid w:val="00CB0A26"/>
    <w:rsid w:val="00CB0E23"/>
    <w:rsid w:val="00CC0C7E"/>
    <w:rsid w:val="00CC2DEA"/>
    <w:rsid w:val="00CC71F6"/>
    <w:rsid w:val="00CD3237"/>
    <w:rsid w:val="00CD6351"/>
    <w:rsid w:val="00CF41E6"/>
    <w:rsid w:val="00CF770D"/>
    <w:rsid w:val="00D00513"/>
    <w:rsid w:val="00D04761"/>
    <w:rsid w:val="00D1004C"/>
    <w:rsid w:val="00D11B28"/>
    <w:rsid w:val="00D16CFB"/>
    <w:rsid w:val="00D22DEF"/>
    <w:rsid w:val="00D41133"/>
    <w:rsid w:val="00D444D9"/>
    <w:rsid w:val="00D46BAF"/>
    <w:rsid w:val="00D51FF2"/>
    <w:rsid w:val="00D56D49"/>
    <w:rsid w:val="00D57E25"/>
    <w:rsid w:val="00D61B56"/>
    <w:rsid w:val="00D62B96"/>
    <w:rsid w:val="00D77314"/>
    <w:rsid w:val="00D837AE"/>
    <w:rsid w:val="00D93383"/>
    <w:rsid w:val="00D969A2"/>
    <w:rsid w:val="00DC3411"/>
    <w:rsid w:val="00DE3212"/>
    <w:rsid w:val="00DE6BFC"/>
    <w:rsid w:val="00DE6F7E"/>
    <w:rsid w:val="00DF1420"/>
    <w:rsid w:val="00DF1C8E"/>
    <w:rsid w:val="00DF4950"/>
    <w:rsid w:val="00DF5E4B"/>
    <w:rsid w:val="00E06D70"/>
    <w:rsid w:val="00E07234"/>
    <w:rsid w:val="00E16F7D"/>
    <w:rsid w:val="00E179A5"/>
    <w:rsid w:val="00E44B2D"/>
    <w:rsid w:val="00E523C8"/>
    <w:rsid w:val="00E55893"/>
    <w:rsid w:val="00E5628F"/>
    <w:rsid w:val="00E61AB5"/>
    <w:rsid w:val="00E658A3"/>
    <w:rsid w:val="00E71760"/>
    <w:rsid w:val="00E9164E"/>
    <w:rsid w:val="00E9238B"/>
    <w:rsid w:val="00E92B3D"/>
    <w:rsid w:val="00EB003A"/>
    <w:rsid w:val="00EB019E"/>
    <w:rsid w:val="00EB13A1"/>
    <w:rsid w:val="00EB49F2"/>
    <w:rsid w:val="00EC2005"/>
    <w:rsid w:val="00ED238A"/>
    <w:rsid w:val="00ED2D6D"/>
    <w:rsid w:val="00ED39D0"/>
    <w:rsid w:val="00ED7D64"/>
    <w:rsid w:val="00EE52D4"/>
    <w:rsid w:val="00EE7BD2"/>
    <w:rsid w:val="00EF30F3"/>
    <w:rsid w:val="00EF4CCF"/>
    <w:rsid w:val="00F04D1A"/>
    <w:rsid w:val="00F21C62"/>
    <w:rsid w:val="00F26BF1"/>
    <w:rsid w:val="00F31149"/>
    <w:rsid w:val="00F64876"/>
    <w:rsid w:val="00F7797F"/>
    <w:rsid w:val="00F858BF"/>
    <w:rsid w:val="00F94B50"/>
    <w:rsid w:val="00F9518D"/>
    <w:rsid w:val="00FC072C"/>
    <w:rsid w:val="00FD1C0D"/>
    <w:rsid w:val="00FD6AB6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84F8B4-E745-4AFE-8E04-001982D9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B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921AE9"/>
    <w:pPr>
      <w:keepNext/>
      <w:spacing w:before="200" w:after="120"/>
      <w:outlineLvl w:val="0"/>
    </w:pPr>
    <w:rPr>
      <w:b/>
      <w:bCs/>
      <w:kern w:val="3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3096"/>
    <w:pPr>
      <w:spacing w:after="220" w:line="180" w:lineRule="atLeast"/>
      <w:ind w:left="835"/>
      <w:jc w:val="both"/>
    </w:pPr>
    <w:rPr>
      <w:rFonts w:ascii="Arial" w:hAnsi="Arial"/>
      <w:spacing w:val="-5"/>
      <w:sz w:val="20"/>
      <w:lang w:val="x-none" w:eastAsia="x-none"/>
    </w:rPr>
  </w:style>
  <w:style w:type="paragraph" w:customStyle="1" w:styleId="CompanyName">
    <w:name w:val="Company Name"/>
    <w:basedOn w:val="Normal"/>
    <w:rsid w:val="005E3096"/>
    <w:pPr>
      <w:keepLines/>
      <w:shd w:val="solid" w:color="auto" w:fill="auto"/>
      <w:spacing w:line="320" w:lineRule="exact"/>
      <w:jc w:val="center"/>
    </w:pPr>
    <w:rPr>
      <w:rFonts w:ascii="Arial Black" w:hAnsi="Arial Black"/>
      <w:spacing w:val="-15"/>
      <w:sz w:val="32"/>
      <w:szCs w:val="32"/>
    </w:rPr>
  </w:style>
  <w:style w:type="paragraph" w:customStyle="1" w:styleId="DocumentLabel">
    <w:name w:val="Document Label"/>
    <w:basedOn w:val="Normal"/>
    <w:rsid w:val="005E3096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E61AB5"/>
    <w:rPr>
      <w:rFonts w:ascii="Calibri" w:hAnsi="Calibri"/>
      <w:b/>
      <w:i/>
      <w:spacing w:val="0"/>
      <w:sz w:val="22"/>
    </w:rPr>
  </w:style>
  <w:style w:type="paragraph" w:styleId="MessageHeader">
    <w:name w:val="Message Header"/>
    <w:basedOn w:val="BodyText"/>
    <w:link w:val="MessageHeaderChar"/>
    <w:rsid w:val="005E309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Label">
    <w:name w:val="Message Header Label"/>
    <w:rsid w:val="005E3096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5E3096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CompanyInfo">
    <w:name w:val="Company Info"/>
    <w:basedOn w:val="Normal"/>
    <w:rsid w:val="005E3096"/>
    <w:pPr>
      <w:keepLines/>
      <w:spacing w:line="200" w:lineRule="atLeast"/>
    </w:pPr>
    <w:rPr>
      <w:spacing w:val="-2"/>
      <w:sz w:val="16"/>
    </w:rPr>
  </w:style>
  <w:style w:type="paragraph" w:styleId="Header">
    <w:name w:val="header"/>
    <w:basedOn w:val="Normal"/>
    <w:link w:val="HeaderChar"/>
    <w:uiPriority w:val="99"/>
    <w:rsid w:val="00D46BAF"/>
    <w:pPr>
      <w:tabs>
        <w:tab w:val="center" w:pos="4680"/>
        <w:tab w:val="right" w:pos="9360"/>
      </w:tabs>
    </w:pPr>
    <w:rPr>
      <w:b/>
      <w:i/>
      <w:spacing w:val="-5"/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46BAF"/>
    <w:rPr>
      <w:rFonts w:ascii="Calibri" w:hAnsi="Calibri"/>
      <w:b/>
      <w:i/>
      <w:spacing w:val="-5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46BAF"/>
    <w:pPr>
      <w:tabs>
        <w:tab w:val="center" w:pos="4680"/>
        <w:tab w:val="right" w:pos="9360"/>
      </w:tabs>
    </w:pPr>
    <w:rPr>
      <w:sz w:val="18"/>
      <w:lang w:val="x-none" w:eastAsia="x-none"/>
    </w:rPr>
  </w:style>
  <w:style w:type="character" w:customStyle="1" w:styleId="FooterChar">
    <w:name w:val="Footer Char"/>
    <w:link w:val="Footer"/>
    <w:uiPriority w:val="99"/>
    <w:rsid w:val="00D46BAF"/>
    <w:rPr>
      <w:rFonts w:ascii="Calibri" w:hAnsi="Calibri"/>
      <w:sz w:val="18"/>
      <w:lang w:val="x-none" w:eastAsia="x-none"/>
    </w:rPr>
  </w:style>
  <w:style w:type="character" w:customStyle="1" w:styleId="BodyTextChar">
    <w:name w:val="Body Text Char"/>
    <w:link w:val="BodyText"/>
    <w:rsid w:val="001B76AD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rsid w:val="00550F07"/>
    <w:rPr>
      <w:rFonts w:ascii="Tahoma" w:hAnsi="Tahoma"/>
      <w:spacing w:val="-5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50F07"/>
    <w:rPr>
      <w:rFonts w:ascii="Tahoma" w:hAnsi="Tahoma" w:cs="Tahoma"/>
      <w:spacing w:val="-5"/>
      <w:sz w:val="16"/>
      <w:szCs w:val="16"/>
    </w:rPr>
  </w:style>
  <w:style w:type="character" w:styleId="Hyperlink">
    <w:name w:val="Hyperlink"/>
    <w:rsid w:val="004352F2"/>
    <w:rPr>
      <w:color w:val="0000FF"/>
      <w:u w:val="single"/>
    </w:rPr>
  </w:style>
  <w:style w:type="paragraph" w:customStyle="1" w:styleId="MessageHeaderFirst">
    <w:name w:val="Message Header First"/>
    <w:basedOn w:val="MessageHeader"/>
    <w:next w:val="MessageHeader"/>
    <w:rsid w:val="002618F6"/>
    <w:pPr>
      <w:tabs>
        <w:tab w:val="clear" w:pos="720"/>
        <w:tab w:val="clear" w:pos="4320"/>
        <w:tab w:val="clear" w:pos="5040"/>
        <w:tab w:val="clear" w:pos="8640"/>
      </w:tabs>
      <w:spacing w:before="220" w:after="120" w:line="180" w:lineRule="atLeast"/>
      <w:ind w:left="1555"/>
    </w:pPr>
  </w:style>
  <w:style w:type="character" w:customStyle="1" w:styleId="Heading1Char">
    <w:name w:val="Heading 1 Char"/>
    <w:link w:val="Heading1"/>
    <w:rsid w:val="00921AE9"/>
    <w:rPr>
      <w:rFonts w:ascii="Calibri" w:hAnsi="Calibri"/>
      <w:b/>
      <w:bCs/>
      <w:kern w:val="32"/>
      <w:sz w:val="26"/>
      <w:szCs w:val="32"/>
      <w:lang w:val="en-US" w:eastAsia="en-US"/>
    </w:rPr>
  </w:style>
  <w:style w:type="character" w:styleId="Strong">
    <w:name w:val="Strong"/>
    <w:uiPriority w:val="22"/>
    <w:qFormat/>
    <w:rsid w:val="00E61AB5"/>
    <w:rPr>
      <w:rFonts w:ascii="Calibri" w:hAnsi="Calibri"/>
      <w:b/>
      <w:bCs/>
      <w:sz w:val="22"/>
    </w:rPr>
  </w:style>
  <w:style w:type="paragraph" w:styleId="Subtitle">
    <w:name w:val="Subtitle"/>
    <w:basedOn w:val="Normal"/>
    <w:next w:val="Normal"/>
    <w:link w:val="SubtitleChar"/>
    <w:qFormat/>
    <w:rsid w:val="00E61AB5"/>
    <w:pPr>
      <w:spacing w:after="60"/>
      <w:jc w:val="center"/>
      <w:outlineLvl w:val="1"/>
    </w:pPr>
    <w:rPr>
      <w:b/>
      <w:sz w:val="26"/>
      <w:szCs w:val="24"/>
      <w:lang w:val="x-none" w:eastAsia="x-none"/>
    </w:rPr>
  </w:style>
  <w:style w:type="character" w:customStyle="1" w:styleId="SubtitleChar">
    <w:name w:val="Subtitle Char"/>
    <w:link w:val="Subtitle"/>
    <w:rsid w:val="00E61AB5"/>
    <w:rPr>
      <w:rFonts w:ascii="Calibri" w:eastAsia="Times New Roman" w:hAnsi="Calibri" w:cs="Times New Roman"/>
      <w:b/>
      <w:sz w:val="26"/>
      <w:szCs w:val="24"/>
    </w:rPr>
  </w:style>
  <w:style w:type="paragraph" w:styleId="Title">
    <w:name w:val="Title"/>
    <w:basedOn w:val="Normal"/>
    <w:next w:val="Normal"/>
    <w:link w:val="TitleChar"/>
    <w:qFormat/>
    <w:rsid w:val="00D46BAF"/>
    <w:pPr>
      <w:jc w:val="center"/>
      <w:outlineLvl w:val="0"/>
    </w:pPr>
    <w:rPr>
      <w:bCs/>
      <w:kern w:val="28"/>
      <w:sz w:val="80"/>
      <w:szCs w:val="32"/>
    </w:rPr>
  </w:style>
  <w:style w:type="character" w:customStyle="1" w:styleId="TitleChar">
    <w:name w:val="Title Char"/>
    <w:link w:val="Title"/>
    <w:rsid w:val="00D46BAF"/>
    <w:rPr>
      <w:rFonts w:ascii="Calibri" w:hAnsi="Calibri"/>
      <w:bCs/>
      <w:kern w:val="28"/>
      <w:sz w:val="80"/>
      <w:szCs w:val="32"/>
      <w:lang w:val="en-US" w:eastAsia="en-US"/>
    </w:rPr>
  </w:style>
  <w:style w:type="paragraph" w:styleId="NoSpacing">
    <w:name w:val="No Spacing"/>
    <w:uiPriority w:val="1"/>
    <w:qFormat/>
    <w:rsid w:val="00E61AB5"/>
    <w:rPr>
      <w:rFonts w:ascii="Calibri" w:hAnsi="Calibri"/>
      <w:sz w:val="22"/>
    </w:rPr>
  </w:style>
  <w:style w:type="character" w:styleId="SubtleEmphasis">
    <w:name w:val="Subtle Emphasis"/>
    <w:uiPriority w:val="19"/>
    <w:qFormat/>
    <w:rsid w:val="00E61AB5"/>
    <w:rPr>
      <w:rFonts w:ascii="Calibri" w:hAnsi="Calibri"/>
      <w:i/>
      <w:iCs/>
      <w:color w:val="808080"/>
      <w:spacing w:val="0"/>
      <w:sz w:val="22"/>
    </w:rPr>
  </w:style>
  <w:style w:type="character" w:styleId="IntenseEmphasis">
    <w:name w:val="Intense Emphasis"/>
    <w:uiPriority w:val="21"/>
    <w:qFormat/>
    <w:rsid w:val="005B5E32"/>
    <w:rPr>
      <w:rFonts w:ascii="Calibri" w:hAnsi="Calibri"/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5B5E32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5B5E32"/>
    <w:rPr>
      <w:rFonts w:ascii="Calibri" w:hAnsi="Calibri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5B5E32"/>
    <w:rPr>
      <w:rFonts w:ascii="Calibri" w:hAnsi="Calibri"/>
      <w:b/>
      <w:bCs/>
      <w:i/>
      <w:iCs/>
      <w:color w:val="4F81BD"/>
      <w:sz w:val="22"/>
    </w:rPr>
  </w:style>
  <w:style w:type="character" w:styleId="SubtleReference">
    <w:name w:val="Subtle Reference"/>
    <w:uiPriority w:val="31"/>
    <w:qFormat/>
    <w:rsid w:val="005B5E32"/>
    <w:rPr>
      <w:rFonts w:ascii="Calibri" w:hAnsi="Calibri"/>
      <w:smallCaps/>
      <w:color w:val="C0504D"/>
      <w:u w:val="single"/>
    </w:rPr>
  </w:style>
  <w:style w:type="character" w:styleId="IntenseReference">
    <w:name w:val="Intense Reference"/>
    <w:uiPriority w:val="32"/>
    <w:qFormat/>
    <w:rsid w:val="005B5E32"/>
    <w:rPr>
      <w:rFonts w:ascii="Calibri" w:hAnsi="Calibri"/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B5E32"/>
    <w:rPr>
      <w:rFonts w:ascii="Calibri" w:hAnsi="Calibri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B5E32"/>
    <w:pPr>
      <w:ind w:left="720"/>
    </w:pPr>
  </w:style>
  <w:style w:type="character" w:customStyle="1" w:styleId="MessageHeaderChar">
    <w:name w:val="Message Header Char"/>
    <w:link w:val="MessageHeader"/>
    <w:rsid w:val="00007568"/>
    <w:rPr>
      <w:rFonts w:ascii="Arial" w:hAnsi="Arial"/>
      <w:spacing w:val="-5"/>
      <w:lang w:val="x-none" w:eastAsia="x-none"/>
    </w:rPr>
  </w:style>
  <w:style w:type="paragraph" w:customStyle="1" w:styleId="BasicParagraph">
    <w:name w:val="[Basic Paragraph]"/>
    <w:basedOn w:val="Normal"/>
    <w:uiPriority w:val="99"/>
    <w:rsid w:val="000951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1665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F68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D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43D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D2B"/>
    <w:rPr>
      <w:sz w:val="20"/>
    </w:rPr>
  </w:style>
  <w:style w:type="character" w:customStyle="1" w:styleId="CommentTextChar">
    <w:name w:val="Comment Text Char"/>
    <w:link w:val="CommentText"/>
    <w:rsid w:val="00143D2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3D2B"/>
    <w:rPr>
      <w:b/>
      <w:bCs/>
    </w:rPr>
  </w:style>
  <w:style w:type="character" w:customStyle="1" w:styleId="CommentSubjectChar">
    <w:name w:val="Comment Subject Char"/>
    <w:link w:val="CommentSubject"/>
    <w:rsid w:val="00143D2B"/>
    <w:rPr>
      <w:rFonts w:ascii="Calibri" w:hAnsi="Calibri"/>
      <w:b/>
      <w:bCs/>
    </w:rPr>
  </w:style>
  <w:style w:type="character" w:styleId="FollowedHyperlink">
    <w:name w:val="FollowedHyperlink"/>
    <w:basedOn w:val="DefaultParagraphFont"/>
    <w:rsid w:val="00F21C6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352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8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86892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7681">
                          <w:marLeft w:val="-225"/>
                          <w:marRight w:val="-225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643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6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0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skhealthauthority.ca/intranet/about-sha/news/covid-19-information-health-care-providers/covid-19-communications-toolkits/acute-care-covid-19-outbreak-toolkit" TargetMode="External"/><Relationship Id="rId18" Type="http://schemas.openxmlformats.org/officeDocument/2006/relationships/hyperlink" Target="https://www.saskhealthauthority.ca/intranet/about-sha/news/covid-19-information-health-care-providers/covid-19-communications-toolkits/self-isolation-in-hospital-toolkit" TargetMode="External"/><Relationship Id="rId26" Type="http://schemas.openxmlformats.org/officeDocument/2006/relationships/hyperlink" Target="https://www.saskhealthauthority.ca/intranet/departments-programs-resources/community-engagement-and-communications/cec-resources/communications-toolkits/sha-core-messages" TargetMode="External"/><Relationship Id="rId21" Type="http://schemas.openxmlformats.org/officeDocument/2006/relationships/hyperlink" Target="https://www.saskhealthauthority.ca/intranet/about-sha/news/covid-19-information-health-care-providers/covid-19-communications-toolkits/test-to-protect-schools-communications-toolkit" TargetMode="External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askhealthauthority.ca/intranet/about-sha/news/covid-19-information-health-care-providers/covid-19-communications-toolkits/public-health-order-removal-toolkit-july-11" TargetMode="External"/><Relationship Id="rId25" Type="http://schemas.openxmlformats.org/officeDocument/2006/relationships/hyperlink" Target="https://www.saskhealthauthority.ca/intranet/departments-programs-resources/community-engagement-and-communications/cec-resources/communications-toolkits/patient-flow-from-higher-to-lower-acuity-toolkit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skhealthauthority.ca/intranet/about-sha/news/covid-19-information-health-care-providers/covid-19-communications-toolkits/long-term-care-covid-19-outbreak-toolkit" TargetMode="External"/><Relationship Id="rId20" Type="http://schemas.openxmlformats.org/officeDocument/2006/relationships/hyperlink" Target="https://www.saskhealthauthority.ca/intranet/about-sha/news/covid-19-information-health-care-providers/covid-19-communications-toolkits/test-to-protect-community-communications-toolkit" TargetMode="External"/><Relationship Id="rId29" Type="http://schemas.openxmlformats.org/officeDocument/2006/relationships/hyperlink" Target="https://www.saskatchewan.ca/government/health-care-administration-and-provider-resources/treatment-procedures-and-guidelines/emerging-public-health-issues/2019-novel-coronavirus/covid-19-vaccin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saskhealthauthority.ca/intranet/departments-programs-resources/community-engagement-and-communications/cec-resources/communications-toolkits/administrative-toolkit" TargetMode="External"/><Relationship Id="rId32" Type="http://schemas.openxmlformats.org/officeDocument/2006/relationships/hyperlink" Target="https://www.saskhealthauthority.ca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askhealthauthority.ca/intranet/about-sha/news/covid-19-information-health-care-providers/covid-19-communications-toolkits/covid-19-vaccine-communications-toolkit" TargetMode="External"/><Relationship Id="rId23" Type="http://schemas.openxmlformats.org/officeDocument/2006/relationships/hyperlink" Target="https://www.saskhealthauthority.ca/intranet/about-sha/news/covid-19-information-health-care-providers/covid-19-communications-toolkits/vulnerable-populations-covid-19-outbreak-communications-toolkit" TargetMode="External"/><Relationship Id="rId28" Type="http://schemas.openxmlformats.org/officeDocument/2006/relationships/hyperlink" Target="https://www.saskatchewan.ca/government/health-care-administration-and-provider-resources/treatment-procedures-and-guidelines/emerging-public-health-issues/2019-novel-coronavirus" TargetMode="External"/><Relationship Id="rId36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www.saskhealthauthority.ca/intranet/about-sha/news/covid-19-information-health-care-providers/covid-19-communications-toolkits/test-to-protect-communications-toolkit" TargetMode="External"/><Relationship Id="rId31" Type="http://schemas.openxmlformats.org/officeDocument/2006/relationships/hyperlink" Target="https://www.saskhealthauthority.ca/intrane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askhealthauthority.ca/intranet/about-sha/news/covid-19-information-health-care-providers/covid-19-communications-toolkits/covid-19-vaccine-communications-toolkit" TargetMode="External"/><Relationship Id="rId22" Type="http://schemas.openxmlformats.org/officeDocument/2006/relationships/hyperlink" Target="https://www.saskhealthauthority.ca/intranet/about-sha/news/covid-19-information-health-care-providers/c-ovid-19-communications-toolkits/vaccine-uptake-communications-toolkit-partners" TargetMode="External"/><Relationship Id="rId27" Type="http://schemas.openxmlformats.org/officeDocument/2006/relationships/hyperlink" Target="https://www.healthwise.net/saskhealthauthority/Content/CustDocument.aspx?XML=STUB.XML&amp;XSL=CD.FRONTPAGE.XSL&amp;sv=2kmcgmikkpvbxwwpsi14k5ri" TargetMode="External"/><Relationship Id="rId30" Type="http://schemas.openxmlformats.org/officeDocument/2006/relationships/hyperlink" Target="https://www.saskatchewan.ca/government/health-care-administration-and-provider-resources/treatment-procedures-and-guidelines/emerging-public-health-issues/2019-novel-coronavirus/public-health-measures/public-health-orders" TargetMode="External"/><Relationship Id="rId35" Type="http://schemas.openxmlformats.org/officeDocument/2006/relationships/header" Target="header1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ilderman\Desktop\LTC%20Communication%20Toolkit\Letter%20to%20residents%20and%20famili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B2C21AE0C7458BACB499B8EAD2A4" ma:contentTypeVersion="1" ma:contentTypeDescription="Create a new document." ma:contentTypeScope="" ma:versionID="58b45dbb64b2130ae096224b3947f73b">
  <xsd:schema xmlns:xsd="http://www.w3.org/2001/XMLSchema" xmlns:xs="http://www.w3.org/2001/XMLSchema" xmlns:p="http://schemas.microsoft.com/office/2006/metadata/properties" xmlns:ns1="http://schemas.microsoft.com/sharepoint/v3" xmlns:ns2="d4c65c4a-92fd-4820-b243-4bcc1a8783a0" targetNamespace="http://schemas.microsoft.com/office/2006/metadata/properties" ma:root="true" ma:fieldsID="cbd38fc7f2e7b6db01012f19721b0a6d" ns1:_="" ns2:_="">
    <xsd:import namespace="http://schemas.microsoft.com/sharepoint/v3"/>
    <xsd:import namespace="d4c65c4a-92fd-4820-b243-4bcc1a878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5c4a-92fd-4820-b243-4bcc1a8783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4c65c4a-92fd-4820-b243-4bcc1a8783a0">3UF3JW56HRZS-1388486220-174</_dlc_DocId>
    <_dlc_DocIdUrl xmlns="d4c65c4a-92fd-4820-b243-4bcc1a8783a0">
      <Url>https://sharepoint.ehealthsask.ca/sites/saskhealthauthority/departments/CEC/_layouts/15/DocIdRedir.aspx?ID=3UF3JW56HRZS-1388486220-174</Url>
      <Description>3UF3JW56HRZS-1388486220-174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8AE6-C7F8-4D26-8FEE-28EC6688D0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24DF76-7A7A-4336-9864-705F512A0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65c4a-92fd-4820-b243-4bcc1a878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66C29-31EB-441E-A624-0F51BC026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025E8-013A-4E95-9DA7-E3311F646C4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615B09-57C9-43AE-8E77-5253E605AA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65c4a-92fd-4820-b243-4bcc1a8783a0"/>
  </ds:schemaRefs>
</ds:datastoreItem>
</file>

<file path=customXml/itemProps6.xml><?xml version="1.0" encoding="utf-8"?>
<ds:datastoreItem xmlns:ds="http://schemas.openxmlformats.org/officeDocument/2006/customXml" ds:itemID="{953AD22B-FF75-42E3-A8D7-6AAF3D5C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to residents and families</Template>
  <TotalTime>0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Hilderman, Liddy SHA</dc:creator>
  <cp:lastModifiedBy>Hilderman, Liddy SHA</cp:lastModifiedBy>
  <cp:revision>2</cp:revision>
  <cp:lastPrinted>2019-02-08T20:49:00Z</cp:lastPrinted>
  <dcterms:created xsi:type="dcterms:W3CDTF">2021-08-17T15:04:00Z</dcterms:created>
  <dcterms:modified xsi:type="dcterms:W3CDTF">2021-08-17T15:04:00Z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TC010129531033</vt:lpwstr>
  </property>
  <property fmtid="{D5CDD505-2E9C-101B-9397-08002B2CF9AE}" pid="3" name="_dlc_DocId">
    <vt:lpwstr>3UF3JW56HRZS-1011365346-51</vt:lpwstr>
  </property>
  <property fmtid="{D5CDD505-2E9C-101B-9397-08002B2CF9AE}" pid="4" name="_dlc_DocIdItemGuid">
    <vt:lpwstr>5e10b215-01e1-42d5-bf32-198ebafad4ea</vt:lpwstr>
  </property>
  <property fmtid="{D5CDD505-2E9C-101B-9397-08002B2CF9AE}" pid="5" name="_dlc_DocIdUrl">
    <vt:lpwstr>https://sharepoint.ehealthsask.ca/sites/saskhealthauthority/about/Brand/_layouts/15/DocIdRedir.aspx?ID=3UF3JW56HRZS-1011365346-51, 3UF3JW56HRZS-1011365346-51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ContentTypeId">
    <vt:lpwstr>0x0101001997B2C21AE0C7458BACB499B8EAD2A4</vt:lpwstr>
  </property>
</Properties>
</file>