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D189" w14:textId="2FE674F0" w:rsidR="00435508" w:rsidRDefault="00435508" w:rsidP="00BA62A9">
      <w:pPr>
        <w:pStyle w:val="HiddenTipsTricks"/>
        <w:rPr>
          <w:vanish w:val="0"/>
        </w:rPr>
      </w:pPr>
      <w:r>
        <w:t>This information page is to be inserted into Functional Plans and customized for each project.</w:t>
      </w:r>
    </w:p>
    <w:p w14:paraId="744B9AC8" w14:textId="77777777" w:rsidR="00435508" w:rsidRDefault="00435508" w:rsidP="00435508">
      <w:pPr>
        <w:pStyle w:val="HiddenTipsTricks"/>
      </w:pPr>
    </w:p>
    <w:p w14:paraId="1F5C0847" w14:textId="6D58F786" w:rsidR="00435508" w:rsidRDefault="00435508" w:rsidP="00435508">
      <w:pPr>
        <w:pStyle w:val="Subtitle"/>
      </w:pPr>
      <w:r>
        <w:t>Overview</w:t>
      </w:r>
    </w:p>
    <w:p w14:paraId="67E6BD5D" w14:textId="77777777" w:rsidR="00BB0CE9" w:rsidRPr="00BB0CE9" w:rsidRDefault="00435508" w:rsidP="00932984">
      <w:pPr>
        <w:rPr>
          <w:rFonts w:cs="Calibri"/>
          <w:sz w:val="22"/>
          <w:szCs w:val="22"/>
        </w:rPr>
      </w:pPr>
      <w:r w:rsidRPr="00BB0CE9">
        <w:rPr>
          <w:rFonts w:cs="Calibri"/>
          <w:sz w:val="22"/>
          <w:szCs w:val="22"/>
        </w:rPr>
        <w:t>The inclusion of Indigenous cultural practice and traditional healing considerations within health</w:t>
      </w:r>
      <w:r w:rsidR="00853F4C" w:rsidRPr="00BB0CE9">
        <w:rPr>
          <w:rFonts w:cs="Calibri"/>
          <w:sz w:val="22"/>
          <w:szCs w:val="22"/>
        </w:rPr>
        <w:t>-</w:t>
      </w:r>
      <w:r w:rsidRPr="00BB0CE9">
        <w:rPr>
          <w:rFonts w:cs="Calibri"/>
          <w:sz w:val="22"/>
          <w:szCs w:val="22"/>
        </w:rPr>
        <w:t>care planning is an essential part of creating safe, respectful, and welcoming environments for First Nations, M</w:t>
      </w:r>
      <w:r w:rsidR="00853F4C" w:rsidRPr="00BB0CE9">
        <w:rPr>
          <w:rFonts w:cs="Calibri"/>
          <w:sz w:val="22"/>
          <w:szCs w:val="22"/>
        </w:rPr>
        <w:t>é</w:t>
      </w:r>
      <w:r w:rsidRPr="00BB0CE9">
        <w:rPr>
          <w:rFonts w:cs="Calibri"/>
          <w:sz w:val="22"/>
          <w:szCs w:val="22"/>
        </w:rPr>
        <w:t xml:space="preserve">tis, and Inuit patients, families, and communities. </w:t>
      </w:r>
      <w:r w:rsidR="00853F4C" w:rsidRPr="00BB0CE9">
        <w:rPr>
          <w:rFonts w:cs="Calibri"/>
          <w:sz w:val="22"/>
          <w:szCs w:val="22"/>
        </w:rPr>
        <w:t xml:space="preserve">As such, it is important to recognize and </w:t>
      </w:r>
      <w:r w:rsidR="00BB0CE9" w:rsidRPr="00BB0CE9">
        <w:rPr>
          <w:rFonts w:cs="Calibri"/>
          <w:sz w:val="22"/>
          <w:szCs w:val="22"/>
        </w:rPr>
        <w:t xml:space="preserve">reflect </w:t>
      </w:r>
      <w:r w:rsidRPr="00BB0CE9">
        <w:rPr>
          <w:rFonts w:cs="Calibri"/>
          <w:sz w:val="22"/>
          <w:szCs w:val="22"/>
        </w:rPr>
        <w:t xml:space="preserve">Indigenous worldviews, holistic wellness models, and culturally grounded approaches to care. </w:t>
      </w:r>
    </w:p>
    <w:p w14:paraId="16217AC1" w14:textId="103E788F" w:rsidR="00932984" w:rsidRPr="00BB0CE9" w:rsidRDefault="00932984" w:rsidP="00932984">
      <w:pPr>
        <w:rPr>
          <w:rFonts w:cs="Calibri"/>
          <w:sz w:val="22"/>
          <w:szCs w:val="22"/>
        </w:rPr>
      </w:pPr>
      <w:r w:rsidRPr="00BB0CE9">
        <w:rPr>
          <w:rFonts w:cs="Calibri"/>
          <w:sz w:val="22"/>
          <w:szCs w:val="22"/>
        </w:rPr>
        <w:t xml:space="preserve">This tool provides an overview of key considerations and actions to meaningfully and successfully ensure SHA spaces are built, designed and updated to promote and support culturally safe care and Traditional Healing and Wellness. </w:t>
      </w:r>
      <w:r w:rsidR="00BB0CE9" w:rsidRPr="00BB0CE9">
        <w:rPr>
          <w:rFonts w:cs="Calibri"/>
          <w:sz w:val="22"/>
          <w:szCs w:val="22"/>
        </w:rPr>
        <w:t>I</w:t>
      </w:r>
      <w:r w:rsidRPr="00BB0CE9">
        <w:rPr>
          <w:rFonts w:cs="Calibri"/>
          <w:sz w:val="22"/>
          <w:szCs w:val="22"/>
        </w:rPr>
        <w:t xml:space="preserve">t is important to note that the steps </w:t>
      </w:r>
      <w:r w:rsidR="00BB0CE9" w:rsidRPr="00BB0CE9">
        <w:rPr>
          <w:rFonts w:cs="Calibri"/>
          <w:sz w:val="22"/>
          <w:szCs w:val="22"/>
        </w:rPr>
        <w:t xml:space="preserve">noted below </w:t>
      </w:r>
      <w:r w:rsidRPr="00BB0CE9">
        <w:rPr>
          <w:rFonts w:cs="Calibri"/>
          <w:sz w:val="22"/>
          <w:szCs w:val="22"/>
        </w:rPr>
        <w:t xml:space="preserve">are not developed to simply check a box, they are to be used (along with </w:t>
      </w:r>
      <w:r w:rsidR="00BB0CE9" w:rsidRPr="00BB0CE9">
        <w:rPr>
          <w:rFonts w:cs="Calibri"/>
          <w:sz w:val="22"/>
          <w:szCs w:val="22"/>
        </w:rPr>
        <w:t>other key</w:t>
      </w:r>
      <w:r w:rsidRPr="00BB0CE9">
        <w:rPr>
          <w:rFonts w:cs="Calibri"/>
          <w:sz w:val="22"/>
          <w:szCs w:val="22"/>
        </w:rPr>
        <w:t xml:space="preserve"> resources</w:t>
      </w:r>
      <w:r w:rsidR="00BB0CE9" w:rsidRPr="00BB0CE9">
        <w:rPr>
          <w:rStyle w:val="EndnoteReference"/>
          <w:rFonts w:cs="Calibri"/>
          <w:sz w:val="22"/>
          <w:szCs w:val="22"/>
        </w:rPr>
        <w:endnoteReference w:id="1"/>
      </w:r>
      <w:r w:rsidRPr="00BB0CE9">
        <w:rPr>
          <w:rFonts w:cs="Calibri"/>
          <w:sz w:val="22"/>
          <w:szCs w:val="22"/>
        </w:rPr>
        <w:t xml:space="preserve">) to ensure a meaningful approach is taken. It is hoped that by following these practices that the teams adopting them will continue to build their cultural safety knowledge through relationship and experience with Indigenous communities and a better understanding of Indigenous culture. </w:t>
      </w:r>
    </w:p>
    <w:p w14:paraId="43008D7F" w14:textId="77777777" w:rsidR="00932984" w:rsidRPr="00BB0CE9" w:rsidRDefault="00932984" w:rsidP="00932984">
      <w:pPr>
        <w:rPr>
          <w:rFonts w:cs="Calibri"/>
          <w:sz w:val="22"/>
          <w:szCs w:val="22"/>
        </w:rPr>
      </w:pPr>
      <w:r w:rsidRPr="00BB0CE9">
        <w:rPr>
          <w:rFonts w:cs="Calibri"/>
          <w:sz w:val="22"/>
          <w:szCs w:val="22"/>
        </w:rPr>
        <w:t xml:space="preserve">These standards can apply to planning for new builds, renovations, internal updates/upgrades. </w:t>
      </w:r>
    </w:p>
    <w:p w14:paraId="3C52D581" w14:textId="77777777" w:rsidR="00853F4C" w:rsidRDefault="00853F4C" w:rsidP="00853F4C">
      <w:pPr>
        <w:pStyle w:val="Subtitle"/>
      </w:pPr>
      <w:r>
        <w:t>Cultural Safety in Healthcare Environments</w:t>
      </w:r>
    </w:p>
    <w:p w14:paraId="50D58FB4" w14:textId="77777777" w:rsidR="00853F4C" w:rsidRDefault="00853F4C" w:rsidP="00853F4C">
      <w:pPr>
        <w:rPr>
          <w:sz w:val="22"/>
          <w:szCs w:val="22"/>
        </w:rPr>
      </w:pPr>
      <w:r>
        <w:rPr>
          <w:sz w:val="22"/>
          <w:szCs w:val="22"/>
        </w:rPr>
        <w:t>Cultural safety involves more than acknowledging traditions, it requires design spaces that support dignity, reduce barriers, and respond to the diverse needs of indigenous peoples. Integrating cultural safety into functional planning helps address the historical and ongoing impacts of colonization, while supporting Truth and Reconciliation commitments. This approach enhances the care experience and contributes to improved trust, comfort, and health outcomes.</w:t>
      </w:r>
    </w:p>
    <w:p w14:paraId="2878403F" w14:textId="77777777" w:rsidR="00853F4C" w:rsidRDefault="00853F4C">
      <w:pPr>
        <w:rPr>
          <w:rFonts w:eastAsiaTheme="majorEastAsia" w:cstheme="majorBidi"/>
          <w:color w:val="595959" w:themeColor="text1" w:themeTint="A6"/>
          <w:spacing w:val="15"/>
          <w:szCs w:val="28"/>
        </w:rPr>
      </w:pPr>
      <w:r>
        <w:br w:type="page"/>
      </w:r>
    </w:p>
    <w:p w14:paraId="09813174" w14:textId="77777777" w:rsidR="00853F4C" w:rsidRDefault="00853F4C" w:rsidP="00853F4C">
      <w:pPr>
        <w:pStyle w:val="Subtitle"/>
      </w:pPr>
    </w:p>
    <w:p w14:paraId="324C052F" w14:textId="284566B0" w:rsidR="00853F4C" w:rsidRDefault="00853F4C" w:rsidP="00853F4C">
      <w:pPr>
        <w:pStyle w:val="Subtitle"/>
      </w:pPr>
      <w:r>
        <w:t>Relationship:</w:t>
      </w:r>
    </w:p>
    <w:p w14:paraId="239A84B1" w14:textId="77777777" w:rsidR="00932984" w:rsidRPr="00BB0CE9" w:rsidRDefault="00932984" w:rsidP="00853F4C">
      <w:pPr>
        <w:spacing w:line="276" w:lineRule="auto"/>
        <w:rPr>
          <w:rFonts w:cs="Calibri"/>
          <w:sz w:val="22"/>
          <w:szCs w:val="22"/>
        </w:rPr>
      </w:pPr>
      <w:r w:rsidRPr="00BB0CE9">
        <w:rPr>
          <w:rFonts w:cs="Calibri"/>
          <w:sz w:val="22"/>
          <w:szCs w:val="22"/>
        </w:rPr>
        <w:t>Any project should begin with connection and relationship to the community(/</w:t>
      </w:r>
      <w:proofErr w:type="spellStart"/>
      <w:r w:rsidRPr="00BB0CE9">
        <w:rPr>
          <w:rFonts w:cs="Calibri"/>
          <w:sz w:val="22"/>
          <w:szCs w:val="22"/>
        </w:rPr>
        <w:t>ies</w:t>
      </w:r>
      <w:proofErr w:type="spellEnd"/>
      <w:r w:rsidRPr="00BB0CE9">
        <w:rPr>
          <w:rFonts w:cs="Calibri"/>
          <w:sz w:val="22"/>
          <w:szCs w:val="22"/>
        </w:rPr>
        <w:t xml:space="preserve">) that it will serve. Consider: </w:t>
      </w:r>
    </w:p>
    <w:p w14:paraId="79E13292" w14:textId="77777777" w:rsidR="00932984" w:rsidRPr="00BB0CE9" w:rsidRDefault="00932984" w:rsidP="00853F4C">
      <w:pPr>
        <w:pStyle w:val="ListParagraph"/>
        <w:numPr>
          <w:ilvl w:val="0"/>
          <w:numId w:val="7"/>
        </w:numPr>
        <w:spacing w:after="0" w:line="276" w:lineRule="auto"/>
        <w:rPr>
          <w:rFonts w:cs="Calibri"/>
          <w:sz w:val="22"/>
          <w:szCs w:val="22"/>
        </w:rPr>
      </w:pPr>
      <w:r w:rsidRPr="00BB0CE9">
        <w:rPr>
          <w:rFonts w:cs="Calibri"/>
          <w:sz w:val="22"/>
          <w:szCs w:val="22"/>
        </w:rPr>
        <w:t>Do you/your client have an existing relationship with the local Tribal Council and surrounding First Nations and local Métis communities?</w:t>
      </w:r>
    </w:p>
    <w:p w14:paraId="4F5DF4B0" w14:textId="77777777" w:rsidR="00932984" w:rsidRPr="00BB0CE9" w:rsidRDefault="00932984" w:rsidP="00853F4C">
      <w:pPr>
        <w:pStyle w:val="ListParagraph"/>
        <w:numPr>
          <w:ilvl w:val="1"/>
          <w:numId w:val="7"/>
        </w:numPr>
        <w:spacing w:after="0" w:line="276" w:lineRule="auto"/>
        <w:rPr>
          <w:rFonts w:cs="Calibri"/>
          <w:sz w:val="22"/>
          <w:szCs w:val="22"/>
        </w:rPr>
      </w:pPr>
      <w:r w:rsidRPr="00BB0CE9">
        <w:rPr>
          <w:rFonts w:cs="Calibri"/>
          <w:sz w:val="22"/>
          <w:szCs w:val="22"/>
        </w:rPr>
        <w:t xml:space="preserve">If yes, approach the Tribal Council and community leaders (local bands) respectfully by letting them know of your plans to build/renovate etc., and </w:t>
      </w:r>
      <w:r w:rsidRPr="00BB0CE9">
        <w:rPr>
          <w:rFonts w:cs="Calibri"/>
          <w:sz w:val="22"/>
          <w:szCs w:val="22"/>
          <w:u w:val="single"/>
        </w:rPr>
        <w:t>invite them to be part of the design process at the outset</w:t>
      </w:r>
      <w:r w:rsidRPr="00BB0CE9">
        <w:rPr>
          <w:rFonts w:cs="Calibri"/>
          <w:sz w:val="22"/>
          <w:szCs w:val="22"/>
        </w:rPr>
        <w:t>, not</w:t>
      </w:r>
      <w:r w:rsidRPr="00BB0CE9">
        <w:rPr>
          <w:rFonts w:cs="Calibri"/>
          <w:b/>
          <w:bCs/>
          <w:sz w:val="22"/>
          <w:szCs w:val="22"/>
        </w:rPr>
        <w:t xml:space="preserve"> </w:t>
      </w:r>
      <w:r w:rsidRPr="00BB0CE9">
        <w:rPr>
          <w:rFonts w:cs="Calibri"/>
          <w:sz w:val="22"/>
          <w:szCs w:val="22"/>
        </w:rPr>
        <w:t xml:space="preserve">weeks and months into the planning.  Note: they should be invited as an equal partner in the decision-making process, not simply ‘consulted’ once or involved as advisors only. </w:t>
      </w:r>
    </w:p>
    <w:p w14:paraId="6280E245" w14:textId="77777777" w:rsidR="00932984" w:rsidRPr="00BB0CE9" w:rsidRDefault="00932984" w:rsidP="00853F4C">
      <w:pPr>
        <w:pStyle w:val="ListParagraph"/>
        <w:numPr>
          <w:ilvl w:val="1"/>
          <w:numId w:val="7"/>
        </w:numPr>
        <w:spacing w:after="0" w:line="276" w:lineRule="auto"/>
        <w:rPr>
          <w:rFonts w:cs="Calibri"/>
          <w:sz w:val="22"/>
          <w:szCs w:val="22"/>
        </w:rPr>
      </w:pPr>
      <w:r w:rsidRPr="00BB0CE9">
        <w:rPr>
          <w:rFonts w:cs="Calibri"/>
          <w:sz w:val="22"/>
          <w:szCs w:val="22"/>
        </w:rPr>
        <w:t>If no, reach out to them directly or determine whether any other SHA program/service has established relationships. You might also consider reaching out to First Nations and Métis Health for an initial introduction to local leadership.</w:t>
      </w:r>
    </w:p>
    <w:p w14:paraId="547A0F68" w14:textId="07410B3F" w:rsidR="00435508" w:rsidRDefault="00435508" w:rsidP="00435508">
      <w:pPr>
        <w:rPr>
          <w:sz w:val="22"/>
          <w:szCs w:val="22"/>
        </w:rPr>
      </w:pPr>
    </w:p>
    <w:p w14:paraId="7B4D7E1B" w14:textId="63CA27A4" w:rsidR="00853F4C" w:rsidRDefault="00853F4C" w:rsidP="00853F4C">
      <w:pPr>
        <w:pStyle w:val="Subtitle"/>
      </w:pPr>
      <w:r>
        <w:t>Ensure enough time and opportunity to provide input:</w:t>
      </w:r>
    </w:p>
    <w:p w14:paraId="143D2506" w14:textId="0EA45CDC" w:rsidR="00932984" w:rsidRPr="00BB0CE9" w:rsidRDefault="00932984" w:rsidP="00932984">
      <w:pPr>
        <w:rPr>
          <w:rFonts w:cs="Calibri"/>
          <w:sz w:val="22"/>
          <w:szCs w:val="22"/>
        </w:rPr>
      </w:pPr>
      <w:r w:rsidRPr="00BB0CE9">
        <w:rPr>
          <w:rFonts w:cs="Calibri"/>
          <w:sz w:val="22"/>
          <w:szCs w:val="22"/>
        </w:rPr>
        <w:t xml:space="preserve">Be aware that the hurriedness of colonial systems can be off-putting to some partners. Ensure you </w:t>
      </w:r>
      <w:proofErr w:type="gramStart"/>
      <w:r w:rsidRPr="00BB0CE9">
        <w:rPr>
          <w:rFonts w:cs="Calibri"/>
          <w:sz w:val="22"/>
          <w:szCs w:val="22"/>
        </w:rPr>
        <w:t>leave</w:t>
      </w:r>
      <w:proofErr w:type="gramEnd"/>
      <w:r w:rsidRPr="00BB0CE9">
        <w:rPr>
          <w:rFonts w:cs="Calibri"/>
          <w:sz w:val="22"/>
          <w:szCs w:val="22"/>
        </w:rPr>
        <w:t xml:space="preserve"> enough time for meaningful dialogue and engagement. Respect that Indigenous communities will be busy with multiple competing priorities, and it may be challenging to find time to connect meaningfully. </w:t>
      </w:r>
      <w:proofErr w:type="gramStart"/>
      <w:r w:rsidRPr="00BB0CE9">
        <w:rPr>
          <w:rFonts w:cs="Calibri"/>
          <w:sz w:val="22"/>
          <w:szCs w:val="22"/>
        </w:rPr>
        <w:t>Plan ahead</w:t>
      </w:r>
      <w:proofErr w:type="gramEnd"/>
      <w:r w:rsidRPr="00BB0CE9">
        <w:rPr>
          <w:rFonts w:cs="Calibri"/>
          <w:sz w:val="22"/>
          <w:szCs w:val="22"/>
        </w:rPr>
        <w:t>.</w:t>
      </w:r>
    </w:p>
    <w:p w14:paraId="386A4706" w14:textId="77777777" w:rsidR="00932984" w:rsidRPr="00853F4C" w:rsidRDefault="00932984" w:rsidP="00932984">
      <w:pPr>
        <w:rPr>
          <w:rFonts w:ascii="Calibri" w:hAnsi="Calibri" w:cs="Calibri"/>
          <w:sz w:val="22"/>
          <w:szCs w:val="22"/>
        </w:rPr>
      </w:pPr>
    </w:p>
    <w:p w14:paraId="2AFA79C3" w14:textId="77777777" w:rsidR="00853F4C" w:rsidRDefault="00853F4C" w:rsidP="00932984">
      <w:pPr>
        <w:rPr>
          <w:b/>
          <w:bCs/>
          <w:szCs w:val="22"/>
        </w:rPr>
      </w:pPr>
    </w:p>
    <w:p w14:paraId="557FF891" w14:textId="5D7B61BE" w:rsidR="00853F4C" w:rsidRDefault="00853F4C" w:rsidP="00853F4C">
      <w:pPr>
        <w:pStyle w:val="Subtitle"/>
      </w:pPr>
      <w:r>
        <w:t>Ensure Balanced Leadership:</w:t>
      </w:r>
    </w:p>
    <w:p w14:paraId="0CB9CCB3" w14:textId="77777777" w:rsidR="00932984" w:rsidRPr="00BB0CE9" w:rsidRDefault="00932984" w:rsidP="00853F4C">
      <w:pPr>
        <w:spacing w:line="276" w:lineRule="auto"/>
        <w:rPr>
          <w:rFonts w:cs="Calibri"/>
          <w:sz w:val="22"/>
          <w:szCs w:val="22"/>
        </w:rPr>
      </w:pPr>
      <w:r w:rsidRPr="00BB0CE9">
        <w:rPr>
          <w:rFonts w:cs="Calibri"/>
          <w:sz w:val="22"/>
          <w:szCs w:val="22"/>
        </w:rPr>
        <w:t xml:space="preserve">Be sure to have balanced representation at meetings. For example, four SHA leaders, two </w:t>
      </w:r>
      <w:proofErr w:type="spellStart"/>
      <w:r w:rsidRPr="00BB0CE9">
        <w:rPr>
          <w:rFonts w:cs="Calibri"/>
          <w:sz w:val="22"/>
          <w:szCs w:val="22"/>
        </w:rPr>
        <w:t>Sask</w:t>
      </w:r>
      <w:proofErr w:type="spellEnd"/>
      <w:r w:rsidRPr="00BB0CE9">
        <w:rPr>
          <w:rFonts w:cs="Calibri"/>
          <w:sz w:val="22"/>
          <w:szCs w:val="22"/>
        </w:rPr>
        <w:t xml:space="preserve"> Builds leaders, one Ministry of Health lead and one Indigenous community leader immediately </w:t>
      </w:r>
      <w:proofErr w:type="gramStart"/>
      <w:r w:rsidRPr="00BB0CE9">
        <w:rPr>
          <w:rFonts w:cs="Calibri"/>
          <w:sz w:val="22"/>
          <w:szCs w:val="22"/>
        </w:rPr>
        <w:t>creates</w:t>
      </w:r>
      <w:proofErr w:type="gramEnd"/>
      <w:r w:rsidRPr="00BB0CE9">
        <w:rPr>
          <w:rFonts w:cs="Calibri"/>
          <w:sz w:val="22"/>
          <w:szCs w:val="22"/>
        </w:rPr>
        <w:t xml:space="preserve"> a power imbalance dynamic and a tokenistic approach. </w:t>
      </w:r>
    </w:p>
    <w:p w14:paraId="4EEE9DC8" w14:textId="77777777" w:rsidR="00932984" w:rsidRPr="00BB0CE9" w:rsidRDefault="00932984" w:rsidP="00853F4C">
      <w:pPr>
        <w:spacing w:line="276" w:lineRule="auto"/>
        <w:rPr>
          <w:rFonts w:cs="Calibri"/>
          <w:sz w:val="22"/>
          <w:szCs w:val="22"/>
        </w:rPr>
      </w:pPr>
      <w:r w:rsidRPr="00BB0CE9">
        <w:rPr>
          <w:rFonts w:cs="Calibri"/>
          <w:sz w:val="22"/>
          <w:szCs w:val="22"/>
        </w:rPr>
        <w:t>Consider creating a design project team that is co-led between your team and Indigenous partners.</w:t>
      </w:r>
    </w:p>
    <w:p w14:paraId="7E69924B" w14:textId="3327E8AF" w:rsidR="00932984" w:rsidRPr="00853F4C" w:rsidRDefault="00932984" w:rsidP="00853F4C">
      <w:pPr>
        <w:spacing w:line="276" w:lineRule="auto"/>
        <w:rPr>
          <w:rFonts w:ascii="Calibri" w:hAnsi="Calibri" w:cs="Calibri"/>
          <w:sz w:val="22"/>
          <w:szCs w:val="22"/>
        </w:rPr>
      </w:pPr>
      <w:r w:rsidRPr="00BB0CE9">
        <w:rPr>
          <w:rFonts w:cs="Calibri"/>
          <w:sz w:val="22"/>
          <w:szCs w:val="22"/>
        </w:rPr>
        <w:t>During meetings, ensure everyone has an opportunity to speak and share perspectives. Consider using a talking circle approach or ensure balanced facilitation of the discussion</w:t>
      </w:r>
      <w:r w:rsidRPr="00853F4C">
        <w:rPr>
          <w:rFonts w:ascii="Calibri" w:hAnsi="Calibri" w:cs="Calibri"/>
          <w:sz w:val="22"/>
          <w:szCs w:val="22"/>
        </w:rPr>
        <w:t>.</w:t>
      </w:r>
    </w:p>
    <w:p w14:paraId="0B685B20" w14:textId="77777777" w:rsidR="00932984" w:rsidRDefault="00932984" w:rsidP="00932984">
      <w:pPr>
        <w:rPr>
          <w:szCs w:val="22"/>
        </w:rPr>
      </w:pPr>
    </w:p>
    <w:p w14:paraId="434D52F1" w14:textId="04BB0ECC" w:rsidR="00853F4C" w:rsidRDefault="00853F4C" w:rsidP="00853F4C">
      <w:pPr>
        <w:pStyle w:val="Subtitle"/>
      </w:pPr>
      <w:proofErr w:type="spellStart"/>
      <w:r>
        <w:t>Honour</w:t>
      </w:r>
      <w:proofErr w:type="spellEnd"/>
      <w:r>
        <w:t xml:space="preserve"> Traditional Ceremony and Protocols:</w:t>
      </w:r>
    </w:p>
    <w:p w14:paraId="1867547D" w14:textId="064E722C" w:rsidR="00932984" w:rsidRDefault="00932984" w:rsidP="00932984">
      <w:pPr>
        <w:rPr>
          <w:szCs w:val="22"/>
        </w:rPr>
      </w:pPr>
      <w:r>
        <w:rPr>
          <w:szCs w:val="22"/>
        </w:rPr>
        <w:t xml:space="preserve">Once you </w:t>
      </w:r>
      <w:proofErr w:type="gramStart"/>
      <w:r>
        <w:rPr>
          <w:szCs w:val="22"/>
        </w:rPr>
        <w:t>have</w:t>
      </w:r>
      <w:proofErr w:type="gramEnd"/>
      <w:r>
        <w:rPr>
          <w:szCs w:val="22"/>
        </w:rPr>
        <w:t xml:space="preserve"> connected with leaders, begin with ceremony. (e.g., you might want to ask an Elder to perform a Pipe Ceremony, or you may wish to begin with a Feast).  This helps the </w:t>
      </w:r>
      <w:r>
        <w:rPr>
          <w:szCs w:val="22"/>
        </w:rPr>
        <w:lastRenderedPageBreak/>
        <w:t>project start in a good way and demonstrates good intentions from everyone involved.  Ensure every meeting starts and ends in a good way by offering tobacco to an Elder and inviting them to pray at the beginning and end of each meeting.</w:t>
      </w:r>
    </w:p>
    <w:p w14:paraId="186027FE" w14:textId="77777777" w:rsidR="00932984" w:rsidRDefault="00932984" w:rsidP="00932984">
      <w:pPr>
        <w:rPr>
          <w:szCs w:val="22"/>
        </w:rPr>
      </w:pPr>
    </w:p>
    <w:p w14:paraId="173351FF" w14:textId="2433EE50" w:rsidR="00853F4C" w:rsidRDefault="00853F4C" w:rsidP="00853F4C">
      <w:pPr>
        <w:pStyle w:val="Subtitle"/>
      </w:pPr>
      <w:r>
        <w:t>Clarify Scope:</w:t>
      </w:r>
    </w:p>
    <w:p w14:paraId="771EB21C" w14:textId="14BD3492" w:rsidR="00932984" w:rsidRDefault="00932984" w:rsidP="00932984">
      <w:pPr>
        <w:rPr>
          <w:szCs w:val="22"/>
        </w:rPr>
      </w:pPr>
      <w:r>
        <w:rPr>
          <w:szCs w:val="22"/>
        </w:rPr>
        <w:t>Provide clarity around what is in scope and what is out of scope. For example, you may be limited by budget, but this should not limit creativity.  Be open minded about what can be changed – just because something has ‘always been done that way’ doesn’t mean it cannot be changed.</w:t>
      </w:r>
    </w:p>
    <w:p w14:paraId="4930B3A8" w14:textId="77777777" w:rsidR="00932984" w:rsidRDefault="00932984" w:rsidP="00932984">
      <w:pPr>
        <w:rPr>
          <w:szCs w:val="22"/>
        </w:rPr>
      </w:pPr>
    </w:p>
    <w:p w14:paraId="6AEFCB94" w14:textId="7BCCDE91" w:rsidR="00932984" w:rsidRDefault="00853F4C" w:rsidP="00853F4C">
      <w:pPr>
        <w:pStyle w:val="Subtitle"/>
        <w:rPr>
          <w:szCs w:val="22"/>
        </w:rPr>
      </w:pPr>
      <w:r>
        <w:t xml:space="preserve">Community Feedback: </w:t>
      </w:r>
    </w:p>
    <w:p w14:paraId="0C61D13F" w14:textId="77777777" w:rsidR="00932984" w:rsidRDefault="00932984" w:rsidP="00932984">
      <w:pPr>
        <w:rPr>
          <w:szCs w:val="22"/>
        </w:rPr>
      </w:pPr>
      <w:r>
        <w:rPr>
          <w:szCs w:val="22"/>
        </w:rPr>
        <w:t xml:space="preserve">Work with community leaders to support outreach and consultation with their members to seek direction on the project. This will often also involve Elders and Knowledge Keepers from the local community. Depending on the size of the project, you may want to conduct surveys, share information at community events, etc.  </w:t>
      </w:r>
      <w:r>
        <w:rPr>
          <w:szCs w:val="22"/>
        </w:rPr>
        <w:br/>
        <w:t xml:space="preserve">*Remember that this is a decision-making process, and Indigenous communities are providing direction for decisions. </w:t>
      </w:r>
    </w:p>
    <w:p w14:paraId="35E56022" w14:textId="1FA527B2" w:rsidR="00932984" w:rsidRDefault="00932984" w:rsidP="00932984">
      <w:pPr>
        <w:rPr>
          <w:szCs w:val="22"/>
        </w:rPr>
      </w:pPr>
      <w:r>
        <w:rPr>
          <w:szCs w:val="22"/>
        </w:rPr>
        <w:t xml:space="preserve">It’s also important to recognize that communities are unique and may vary in their perspectives. For example, if you incorporate a Medicine Wheel into designs or as part of murals, the </w:t>
      </w:r>
      <w:proofErr w:type="spellStart"/>
      <w:r>
        <w:rPr>
          <w:szCs w:val="22"/>
        </w:rPr>
        <w:t>colours</w:t>
      </w:r>
      <w:proofErr w:type="spellEnd"/>
      <w:r>
        <w:rPr>
          <w:szCs w:val="22"/>
        </w:rPr>
        <w:t xml:space="preserve"> and the orientation of the wheel may vary from one region to another.</w:t>
      </w:r>
    </w:p>
    <w:p w14:paraId="09ABD6B5" w14:textId="77777777" w:rsidR="00932984" w:rsidRDefault="00932984" w:rsidP="00932984">
      <w:pPr>
        <w:rPr>
          <w:szCs w:val="22"/>
        </w:rPr>
      </w:pPr>
    </w:p>
    <w:p w14:paraId="119373C5" w14:textId="604A8015" w:rsidR="00932984" w:rsidRDefault="00853F4C" w:rsidP="00853F4C">
      <w:pPr>
        <w:pStyle w:val="Subtitle"/>
        <w:rPr>
          <w:b/>
          <w:bCs/>
          <w:szCs w:val="22"/>
        </w:rPr>
      </w:pPr>
      <w:r>
        <w:t>Respect OCAP Principles:</w:t>
      </w:r>
      <w:r w:rsidR="00932984" w:rsidRPr="004C0362">
        <w:rPr>
          <w:b/>
          <w:bCs/>
          <w:szCs w:val="22"/>
        </w:rPr>
        <w:t xml:space="preserve"> </w:t>
      </w:r>
    </w:p>
    <w:p w14:paraId="0DB160A3" w14:textId="60CD19DA" w:rsidR="00932984" w:rsidRDefault="00932984" w:rsidP="00932984">
      <w:pPr>
        <w:rPr>
          <w:szCs w:val="22"/>
        </w:rPr>
      </w:pPr>
      <w:r>
        <w:rPr>
          <w:szCs w:val="22"/>
        </w:rPr>
        <w:t xml:space="preserve">Ensure you are respecting the principles of OCAP (Ownership, Control, Access and Possession) of Indigenous information. For example, when reaching out to community, your Indigenous partners may wish to collect the information themselves and determine what should be shared with SHA. In some cases, they may want you involved. It’s important to clarify this at the onset.  </w:t>
      </w:r>
    </w:p>
    <w:p w14:paraId="0D79D582" w14:textId="77777777" w:rsidR="00932984" w:rsidRDefault="00932984" w:rsidP="00932984">
      <w:pPr>
        <w:rPr>
          <w:szCs w:val="22"/>
        </w:rPr>
      </w:pPr>
    </w:p>
    <w:p w14:paraId="25208C35" w14:textId="11DE63CF" w:rsidR="00853F4C" w:rsidRDefault="00853F4C" w:rsidP="00853F4C">
      <w:pPr>
        <w:pStyle w:val="Subtitle"/>
      </w:pPr>
      <w:r>
        <w:t>O</w:t>
      </w:r>
      <w:r>
        <w:t>pportunities for Representative Workforce:</w:t>
      </w:r>
    </w:p>
    <w:p w14:paraId="0F52FD66" w14:textId="0F791151" w:rsidR="00932984" w:rsidRDefault="00932984" w:rsidP="00932984">
      <w:pPr>
        <w:rPr>
          <w:szCs w:val="22"/>
        </w:rPr>
      </w:pPr>
      <w:r>
        <w:rPr>
          <w:szCs w:val="22"/>
        </w:rPr>
        <w:t>If your project involves contracting out services, ensure Indigenous vendors are aware of opportunities to bid on projects.</w:t>
      </w:r>
    </w:p>
    <w:p w14:paraId="5D3F2491" w14:textId="658FD7F4" w:rsidR="00932984" w:rsidRDefault="00853F4C" w:rsidP="00932984">
      <w:pPr>
        <w:rPr>
          <w:sz w:val="22"/>
          <w:szCs w:val="22"/>
        </w:rPr>
      </w:pPr>
      <w:r>
        <w:rPr>
          <w:sz w:val="22"/>
          <w:szCs w:val="22"/>
        </w:rPr>
        <w:lastRenderedPageBreak/>
        <w:t>--------</w:t>
      </w:r>
    </w:p>
    <w:p w14:paraId="6056DA2A" w14:textId="69D58677" w:rsidR="0079473F" w:rsidRDefault="0079473F" w:rsidP="0079473F">
      <w:pPr>
        <w:pStyle w:val="Subtitle"/>
      </w:pPr>
      <w:r>
        <w:t>Traditional Healing Practices</w:t>
      </w:r>
    </w:p>
    <w:p w14:paraId="3E4C98F7" w14:textId="655B3179" w:rsidR="0079473F" w:rsidRDefault="0079473F" w:rsidP="0079473F">
      <w:pPr>
        <w:rPr>
          <w:sz w:val="22"/>
          <w:szCs w:val="22"/>
        </w:rPr>
      </w:pPr>
      <w:r>
        <w:rPr>
          <w:sz w:val="22"/>
          <w:szCs w:val="22"/>
        </w:rPr>
        <w:t>Traditional healing practices may include the involvement of Edlers, Knowledge Keepers, or traditional healers who provide guidance, ceremony, and support. Many programs may benefit from:</w:t>
      </w:r>
    </w:p>
    <w:p w14:paraId="0882E89C" w14:textId="084C9496" w:rsidR="0079473F" w:rsidRDefault="0079473F" w:rsidP="0079473F">
      <w:pPr>
        <w:pStyle w:val="ListParagraph"/>
        <w:numPr>
          <w:ilvl w:val="0"/>
          <w:numId w:val="1"/>
        </w:numPr>
        <w:rPr>
          <w:sz w:val="22"/>
          <w:szCs w:val="22"/>
        </w:rPr>
      </w:pPr>
      <w:r>
        <w:rPr>
          <w:sz w:val="22"/>
          <w:szCs w:val="22"/>
        </w:rPr>
        <w:t>Quiet, private rooms where cultural counselling, teachings, or ceremonies can occur.</w:t>
      </w:r>
    </w:p>
    <w:p w14:paraId="28E90A52" w14:textId="1ADB6292" w:rsidR="0079473F" w:rsidRDefault="0079473F" w:rsidP="0079473F">
      <w:pPr>
        <w:pStyle w:val="ListParagraph"/>
        <w:numPr>
          <w:ilvl w:val="0"/>
          <w:numId w:val="1"/>
        </w:numPr>
        <w:rPr>
          <w:sz w:val="22"/>
          <w:szCs w:val="22"/>
        </w:rPr>
      </w:pPr>
      <w:r>
        <w:rPr>
          <w:sz w:val="22"/>
          <w:szCs w:val="22"/>
        </w:rPr>
        <w:t>Space flexibility that allows traditional healing practices to be incorporated into patient and family care.</w:t>
      </w:r>
    </w:p>
    <w:p w14:paraId="47C04768" w14:textId="5EAA4D46" w:rsidR="0079473F" w:rsidRDefault="0079473F" w:rsidP="0079473F">
      <w:pPr>
        <w:pStyle w:val="ListParagraph"/>
        <w:numPr>
          <w:ilvl w:val="0"/>
          <w:numId w:val="1"/>
        </w:numPr>
        <w:rPr>
          <w:sz w:val="22"/>
          <w:szCs w:val="22"/>
        </w:rPr>
      </w:pPr>
      <w:r>
        <w:rPr>
          <w:sz w:val="22"/>
          <w:szCs w:val="22"/>
        </w:rPr>
        <w:t>Collaboration with Indigenous Health teams or supports to understand the needs of the local community.</w:t>
      </w:r>
    </w:p>
    <w:p w14:paraId="6DEB17A1" w14:textId="1691516C" w:rsidR="0079473F" w:rsidRDefault="0079473F" w:rsidP="0079473F">
      <w:pPr>
        <w:pStyle w:val="Subtitle"/>
      </w:pPr>
      <w:r>
        <w:t>Smudging and Ceremonial Space Needs</w:t>
      </w:r>
    </w:p>
    <w:p w14:paraId="30C9ABC1" w14:textId="08EAF58E" w:rsidR="0079473F" w:rsidRPr="0079473F" w:rsidRDefault="0079473F" w:rsidP="0079473F">
      <w:pPr>
        <w:rPr>
          <w:sz w:val="22"/>
          <w:szCs w:val="22"/>
        </w:rPr>
      </w:pPr>
      <w:r w:rsidRPr="0079473F">
        <w:rPr>
          <w:sz w:val="22"/>
          <w:szCs w:val="22"/>
        </w:rPr>
        <w:t>Smudging is a common ceremonial practice involving the burning of traditional medicines. To support culturally safe ceremonial activities, planning considerations may include:</w:t>
      </w:r>
    </w:p>
    <w:p w14:paraId="46D922E5" w14:textId="2A72DDC9" w:rsidR="0079473F" w:rsidRDefault="0079473F" w:rsidP="0079473F">
      <w:pPr>
        <w:pStyle w:val="ListParagraph"/>
        <w:numPr>
          <w:ilvl w:val="0"/>
          <w:numId w:val="2"/>
        </w:numPr>
        <w:rPr>
          <w:sz w:val="22"/>
          <w:szCs w:val="22"/>
        </w:rPr>
      </w:pPr>
      <w:r>
        <w:rPr>
          <w:sz w:val="22"/>
          <w:szCs w:val="22"/>
        </w:rPr>
        <w:t>Designer rooms that can safe</w:t>
      </w:r>
      <w:r w:rsidR="00657C6B">
        <w:rPr>
          <w:sz w:val="22"/>
          <w:szCs w:val="22"/>
        </w:rPr>
        <w:t>ly accommodate smudging through ventilation strategies or smoke management solutions.</w:t>
      </w:r>
    </w:p>
    <w:p w14:paraId="5F0685B0" w14:textId="50C926E1" w:rsidR="00657C6B" w:rsidRDefault="00657C6B" w:rsidP="0079473F">
      <w:pPr>
        <w:pStyle w:val="ListParagraph"/>
        <w:numPr>
          <w:ilvl w:val="0"/>
          <w:numId w:val="2"/>
        </w:numPr>
        <w:rPr>
          <w:sz w:val="22"/>
          <w:szCs w:val="22"/>
        </w:rPr>
      </w:pPr>
      <w:r>
        <w:rPr>
          <w:sz w:val="22"/>
          <w:szCs w:val="22"/>
        </w:rPr>
        <w:t>Identifying areas within the facility where smudging may occur without operational disruption.</w:t>
      </w:r>
    </w:p>
    <w:p w14:paraId="5F5F26F4" w14:textId="7E778787" w:rsidR="00657C6B" w:rsidRDefault="00657C6B" w:rsidP="0079473F">
      <w:pPr>
        <w:pStyle w:val="ListParagraph"/>
        <w:numPr>
          <w:ilvl w:val="0"/>
          <w:numId w:val="2"/>
        </w:numPr>
        <w:rPr>
          <w:sz w:val="22"/>
          <w:szCs w:val="22"/>
        </w:rPr>
      </w:pPr>
      <w:r>
        <w:rPr>
          <w:sz w:val="22"/>
          <w:szCs w:val="22"/>
        </w:rPr>
        <w:t>Ensuring processes are in place to allow smudging within unnecessary barriers.</w:t>
      </w:r>
    </w:p>
    <w:p w14:paraId="4AA8E2FD" w14:textId="12B196AC" w:rsidR="00BA62A9" w:rsidRPr="00BA62A9" w:rsidRDefault="00657C6B" w:rsidP="00BA62A9">
      <w:pPr>
        <w:pStyle w:val="ListParagraph"/>
        <w:numPr>
          <w:ilvl w:val="0"/>
          <w:numId w:val="2"/>
        </w:numPr>
        <w:rPr>
          <w:sz w:val="22"/>
          <w:szCs w:val="22"/>
        </w:rPr>
      </w:pPr>
      <w:r>
        <w:rPr>
          <w:sz w:val="22"/>
          <w:szCs w:val="22"/>
        </w:rPr>
        <w:t>Considering ac</w:t>
      </w:r>
      <w:r w:rsidR="001B0E5F">
        <w:rPr>
          <w:sz w:val="22"/>
          <w:szCs w:val="22"/>
        </w:rPr>
        <w:t>cessible outdoor locations for ceremony when appropriate.</w:t>
      </w:r>
    </w:p>
    <w:p w14:paraId="5523FEF4" w14:textId="1EF7C581" w:rsidR="001B0E5F" w:rsidRDefault="001B0E5F" w:rsidP="001B0E5F">
      <w:pPr>
        <w:pStyle w:val="Subtitle"/>
      </w:pPr>
      <w:commentRangeStart w:id="0"/>
      <w:r>
        <w:t>Culturally Welcoming and Inclusive Design</w:t>
      </w:r>
      <w:commentRangeEnd w:id="0"/>
      <w:r w:rsidR="00E07FB9">
        <w:rPr>
          <w:rStyle w:val="CommentReference"/>
          <w:rFonts w:eastAsiaTheme="minorHAnsi" w:cstheme="minorBidi"/>
          <w:color w:val="auto"/>
          <w:spacing w:val="0"/>
        </w:rPr>
        <w:commentReference w:id="0"/>
      </w:r>
    </w:p>
    <w:p w14:paraId="6EED3004" w14:textId="4E52F0BF" w:rsidR="001B0E5F" w:rsidRDefault="001B0E5F" w:rsidP="001B0E5F">
      <w:pPr>
        <w:rPr>
          <w:sz w:val="22"/>
          <w:szCs w:val="22"/>
        </w:rPr>
      </w:pPr>
      <w:r>
        <w:rPr>
          <w:sz w:val="22"/>
          <w:szCs w:val="22"/>
        </w:rPr>
        <w:t>To support Indigenous patients and families, culturally welcoming spaces may include:</w:t>
      </w:r>
    </w:p>
    <w:p w14:paraId="4C11F707" w14:textId="77777777" w:rsidR="001B0E5F" w:rsidRDefault="001B0E5F" w:rsidP="001B0E5F">
      <w:pPr>
        <w:pStyle w:val="ListParagraph"/>
        <w:numPr>
          <w:ilvl w:val="0"/>
          <w:numId w:val="3"/>
        </w:numPr>
        <w:rPr>
          <w:sz w:val="22"/>
          <w:szCs w:val="22"/>
        </w:rPr>
      </w:pPr>
      <w:r>
        <w:rPr>
          <w:sz w:val="22"/>
          <w:szCs w:val="22"/>
        </w:rPr>
        <w:t>Visual elements such as artwork, language signage, interpretive displays, or land acknowledgements the reflect indigenous culture.</w:t>
      </w:r>
    </w:p>
    <w:p w14:paraId="2ACF8117" w14:textId="0D04BFBB" w:rsidR="001B0E5F" w:rsidRPr="001B0E5F" w:rsidRDefault="001B0E5F" w:rsidP="001B0E5F">
      <w:pPr>
        <w:pStyle w:val="ListParagraph"/>
        <w:numPr>
          <w:ilvl w:val="0"/>
          <w:numId w:val="3"/>
        </w:numPr>
        <w:rPr>
          <w:sz w:val="22"/>
          <w:szCs w:val="22"/>
        </w:rPr>
      </w:pPr>
      <w:r w:rsidRPr="001B0E5F">
        <w:rPr>
          <w:sz w:val="22"/>
          <w:szCs w:val="22"/>
        </w:rPr>
        <w:t>Strong connection to land and nature, including natural light, natural elements and connection to land.</w:t>
      </w:r>
    </w:p>
    <w:p w14:paraId="202789F5" w14:textId="3820E005" w:rsidR="001B0E5F" w:rsidRDefault="001B0E5F" w:rsidP="001B0E5F">
      <w:pPr>
        <w:pStyle w:val="ListParagraph"/>
        <w:numPr>
          <w:ilvl w:val="0"/>
          <w:numId w:val="3"/>
        </w:numPr>
        <w:rPr>
          <w:sz w:val="22"/>
          <w:szCs w:val="22"/>
        </w:rPr>
      </w:pPr>
      <w:r>
        <w:rPr>
          <w:sz w:val="22"/>
          <w:szCs w:val="22"/>
        </w:rPr>
        <w:t>Family-focused spaces that reflect the importance of extended family and community involvement in healing and decision-making.</w:t>
      </w:r>
    </w:p>
    <w:p w14:paraId="68926F82" w14:textId="7CB8C153" w:rsidR="001B0E5F" w:rsidRDefault="001B0E5F" w:rsidP="001B0E5F">
      <w:pPr>
        <w:pStyle w:val="Subtitle"/>
      </w:pPr>
      <w:commentRangeStart w:id="1"/>
      <w:r>
        <w:t>Engagement and Project Collaboration</w:t>
      </w:r>
      <w:commentRangeEnd w:id="1"/>
      <w:r w:rsidR="00E07FB9">
        <w:rPr>
          <w:rStyle w:val="CommentReference"/>
          <w:rFonts w:eastAsiaTheme="minorHAnsi" w:cstheme="minorBidi"/>
          <w:color w:val="auto"/>
          <w:spacing w:val="0"/>
        </w:rPr>
        <w:commentReference w:id="1"/>
      </w:r>
    </w:p>
    <w:p w14:paraId="0E7037C5" w14:textId="35BDADDA" w:rsidR="001B0E5F" w:rsidRDefault="00AA0EFF" w:rsidP="001B0E5F">
      <w:pPr>
        <w:rPr>
          <w:sz w:val="22"/>
          <w:szCs w:val="22"/>
        </w:rPr>
      </w:pPr>
      <w:r>
        <w:rPr>
          <w:sz w:val="22"/>
          <w:szCs w:val="22"/>
        </w:rPr>
        <w:t>Each project will require engagement tailored to the community and the program. Engagement may involve:</w:t>
      </w:r>
    </w:p>
    <w:p w14:paraId="06329C87" w14:textId="07EB3401" w:rsidR="00AA0EFF" w:rsidRDefault="00AA0EFF" w:rsidP="00AA0EFF">
      <w:pPr>
        <w:pStyle w:val="ListParagraph"/>
        <w:numPr>
          <w:ilvl w:val="0"/>
          <w:numId w:val="5"/>
        </w:numPr>
        <w:rPr>
          <w:sz w:val="22"/>
          <w:szCs w:val="22"/>
        </w:rPr>
      </w:pPr>
      <w:r>
        <w:rPr>
          <w:sz w:val="22"/>
          <w:szCs w:val="22"/>
        </w:rPr>
        <w:t>Indigenous Health departments.</w:t>
      </w:r>
    </w:p>
    <w:p w14:paraId="7F93B8FB" w14:textId="220FB8AF" w:rsidR="00AA0EFF" w:rsidRDefault="00AA0EFF" w:rsidP="00AA0EFF">
      <w:pPr>
        <w:pStyle w:val="ListParagraph"/>
        <w:numPr>
          <w:ilvl w:val="0"/>
          <w:numId w:val="5"/>
        </w:numPr>
        <w:rPr>
          <w:sz w:val="22"/>
          <w:szCs w:val="22"/>
        </w:rPr>
      </w:pPr>
      <w:r>
        <w:rPr>
          <w:sz w:val="22"/>
          <w:szCs w:val="22"/>
        </w:rPr>
        <w:t>Local Elders and Knowledge Keepers.</w:t>
      </w:r>
    </w:p>
    <w:p w14:paraId="52780050" w14:textId="59AD5522" w:rsidR="00AA0EFF" w:rsidRDefault="00AA0EFF" w:rsidP="00AA0EFF">
      <w:pPr>
        <w:pStyle w:val="ListParagraph"/>
        <w:numPr>
          <w:ilvl w:val="0"/>
          <w:numId w:val="5"/>
        </w:numPr>
        <w:rPr>
          <w:sz w:val="22"/>
          <w:szCs w:val="22"/>
        </w:rPr>
      </w:pPr>
      <w:r>
        <w:rPr>
          <w:sz w:val="22"/>
          <w:szCs w:val="22"/>
        </w:rPr>
        <w:t>Indigenous patient and family partners.</w:t>
      </w:r>
    </w:p>
    <w:p w14:paraId="687D1807" w14:textId="471D953A" w:rsidR="00AA0EFF" w:rsidRDefault="00A30F38" w:rsidP="00BA62A9">
      <w:pPr>
        <w:pStyle w:val="Heading2"/>
      </w:pPr>
      <w:commentRangeStart w:id="2"/>
      <w:r>
        <w:lastRenderedPageBreak/>
        <w:t>Project Specific Customization</w:t>
      </w:r>
    </w:p>
    <w:p w14:paraId="1EFDBB70" w14:textId="5F70F20A" w:rsidR="00BA62A9" w:rsidRDefault="00BA62A9" w:rsidP="00BA62A9">
      <w:pPr>
        <w:rPr>
          <w:sz w:val="22"/>
          <w:szCs w:val="22"/>
        </w:rPr>
      </w:pPr>
      <w:r>
        <w:rPr>
          <w:sz w:val="22"/>
          <w:szCs w:val="22"/>
        </w:rPr>
        <w:t>This section should be adapted for each project. Customization may include:</w:t>
      </w:r>
    </w:p>
    <w:p w14:paraId="659BEAB6" w14:textId="68AA2568" w:rsidR="009E379B" w:rsidRDefault="009E379B" w:rsidP="00BA62A9">
      <w:pPr>
        <w:pStyle w:val="ListParagraph"/>
        <w:numPr>
          <w:ilvl w:val="0"/>
          <w:numId w:val="6"/>
        </w:numPr>
        <w:rPr>
          <w:sz w:val="22"/>
          <w:szCs w:val="22"/>
        </w:rPr>
      </w:pPr>
      <w:r>
        <w:rPr>
          <w:sz w:val="22"/>
          <w:szCs w:val="22"/>
        </w:rPr>
        <w:t>Names of communities: (Insert</w:t>
      </w:r>
      <w:r w:rsidR="00993861">
        <w:rPr>
          <w:sz w:val="22"/>
          <w:szCs w:val="22"/>
        </w:rPr>
        <w:t xml:space="preserve"> </w:t>
      </w:r>
      <w:r w:rsidR="00222D97">
        <w:rPr>
          <w:sz w:val="22"/>
          <w:szCs w:val="22"/>
        </w:rPr>
        <w:t>communities)</w:t>
      </w:r>
    </w:p>
    <w:p w14:paraId="340CFBB2" w14:textId="628321C3" w:rsidR="005162EF" w:rsidRDefault="00BA62A9" w:rsidP="00BA62A9">
      <w:pPr>
        <w:pStyle w:val="ListParagraph"/>
        <w:numPr>
          <w:ilvl w:val="0"/>
          <w:numId w:val="6"/>
        </w:numPr>
        <w:rPr>
          <w:sz w:val="22"/>
          <w:szCs w:val="22"/>
        </w:rPr>
      </w:pPr>
      <w:r w:rsidRPr="005162EF">
        <w:rPr>
          <w:sz w:val="22"/>
          <w:szCs w:val="22"/>
        </w:rPr>
        <w:t>Cultural practices or healing needs identified</w:t>
      </w:r>
      <w:r w:rsidR="005162EF">
        <w:rPr>
          <w:sz w:val="22"/>
          <w:szCs w:val="22"/>
        </w:rPr>
        <w:t>:</w:t>
      </w:r>
      <w:r w:rsidR="00222D97">
        <w:rPr>
          <w:sz w:val="22"/>
          <w:szCs w:val="22"/>
        </w:rPr>
        <w:t xml:space="preserve"> (Insert project specific details)</w:t>
      </w:r>
      <w:r w:rsidRPr="005162EF">
        <w:rPr>
          <w:sz w:val="22"/>
          <w:szCs w:val="22"/>
        </w:rPr>
        <w:t xml:space="preserve"> </w:t>
      </w:r>
    </w:p>
    <w:p w14:paraId="6527D2B9" w14:textId="01C52965" w:rsidR="00BA62A9" w:rsidRPr="005162EF" w:rsidRDefault="00BA62A9" w:rsidP="00BA62A9">
      <w:pPr>
        <w:pStyle w:val="ListParagraph"/>
        <w:numPr>
          <w:ilvl w:val="0"/>
          <w:numId w:val="6"/>
        </w:numPr>
        <w:rPr>
          <w:sz w:val="22"/>
          <w:szCs w:val="22"/>
        </w:rPr>
      </w:pPr>
      <w:r w:rsidRPr="005162EF">
        <w:rPr>
          <w:sz w:val="22"/>
          <w:szCs w:val="22"/>
        </w:rPr>
        <w:t xml:space="preserve">Program or service needs influencing cultural design: </w:t>
      </w:r>
      <w:r w:rsidR="00222D97">
        <w:rPr>
          <w:sz w:val="22"/>
          <w:szCs w:val="22"/>
        </w:rPr>
        <w:t>(Insert relevant program details)</w:t>
      </w:r>
    </w:p>
    <w:p w14:paraId="04F6BD47" w14:textId="2693B568" w:rsidR="001706BC" w:rsidRDefault="005162EF" w:rsidP="00BA62A9">
      <w:pPr>
        <w:pStyle w:val="ListParagraph"/>
        <w:numPr>
          <w:ilvl w:val="0"/>
          <w:numId w:val="6"/>
        </w:numPr>
        <w:rPr>
          <w:sz w:val="22"/>
          <w:szCs w:val="22"/>
        </w:rPr>
      </w:pPr>
      <w:r>
        <w:rPr>
          <w:sz w:val="22"/>
          <w:szCs w:val="22"/>
        </w:rPr>
        <w:t xml:space="preserve">Smudging or Ceremonial requirements: </w:t>
      </w:r>
      <w:r w:rsidR="00222D97">
        <w:rPr>
          <w:sz w:val="22"/>
          <w:szCs w:val="22"/>
        </w:rPr>
        <w:t>(Insert requirements)</w:t>
      </w:r>
    </w:p>
    <w:p w14:paraId="52BE196F" w14:textId="55EBAA01" w:rsidR="005162EF" w:rsidRDefault="005162EF" w:rsidP="00BA62A9">
      <w:pPr>
        <w:pStyle w:val="ListParagraph"/>
        <w:numPr>
          <w:ilvl w:val="0"/>
          <w:numId w:val="6"/>
        </w:numPr>
        <w:rPr>
          <w:sz w:val="22"/>
          <w:szCs w:val="22"/>
        </w:rPr>
      </w:pPr>
      <w:r>
        <w:rPr>
          <w:sz w:val="22"/>
          <w:szCs w:val="22"/>
        </w:rPr>
        <w:t>Involvement of Elders, Knowledge Keepers, or Indigenous Health staff:</w:t>
      </w:r>
      <w:r w:rsidR="00222D97">
        <w:rPr>
          <w:sz w:val="22"/>
          <w:szCs w:val="22"/>
        </w:rPr>
        <w:t xml:space="preserve"> (Insert </w:t>
      </w:r>
      <w:r w:rsidR="004C0381">
        <w:rPr>
          <w:sz w:val="22"/>
          <w:szCs w:val="22"/>
        </w:rPr>
        <w:t>department/</w:t>
      </w:r>
      <w:r w:rsidR="00222D97">
        <w:rPr>
          <w:sz w:val="22"/>
          <w:szCs w:val="22"/>
        </w:rPr>
        <w:t>roles if applicable)</w:t>
      </w:r>
      <w:commentRangeEnd w:id="2"/>
      <w:r w:rsidR="00E07FB9">
        <w:rPr>
          <w:rStyle w:val="CommentReference"/>
        </w:rPr>
        <w:commentReference w:id="2"/>
      </w:r>
    </w:p>
    <w:p w14:paraId="558C0278" w14:textId="38AA7CE8" w:rsidR="00222D97" w:rsidRDefault="00222D97" w:rsidP="00222D97">
      <w:pPr>
        <w:pStyle w:val="Subtitle"/>
      </w:pPr>
      <w:r>
        <w:t>Summary</w:t>
      </w:r>
    </w:p>
    <w:p w14:paraId="69CF34BD" w14:textId="73020BC3" w:rsidR="00932984" w:rsidRDefault="006736BB" w:rsidP="00222D97">
      <w:pPr>
        <w:rPr>
          <w:sz w:val="22"/>
          <w:szCs w:val="22"/>
        </w:rPr>
      </w:pPr>
      <w:r>
        <w:rPr>
          <w:sz w:val="22"/>
          <w:szCs w:val="22"/>
        </w:rPr>
        <w:t>This information page serves as a foundational guide for integrating Indigenous cultural</w:t>
      </w:r>
      <w:r w:rsidR="00894878">
        <w:rPr>
          <w:sz w:val="22"/>
          <w:szCs w:val="22"/>
        </w:rPr>
        <w:t xml:space="preserve"> considerations into functional planning. It is intended to be tailored to each project through meaningful engagement, ensuring that the resulting report support cultural safety, traditional healing, and long-term wellbeing of Indigenous patients, families, and communities.</w:t>
      </w:r>
      <w:r w:rsidR="00A82A1B">
        <w:rPr>
          <w:sz w:val="22"/>
          <w:szCs w:val="22"/>
        </w:rPr>
        <w:t xml:space="preserve"> </w:t>
      </w:r>
    </w:p>
    <w:p w14:paraId="308A278F" w14:textId="77777777" w:rsidR="00932984" w:rsidRDefault="00932984">
      <w:pPr>
        <w:rPr>
          <w:sz w:val="22"/>
          <w:szCs w:val="22"/>
        </w:rPr>
      </w:pPr>
      <w:r>
        <w:rPr>
          <w:sz w:val="22"/>
          <w:szCs w:val="22"/>
        </w:rPr>
        <w:br w:type="page"/>
      </w:r>
    </w:p>
    <w:p w14:paraId="0140A673" w14:textId="77777777" w:rsidR="00932984" w:rsidRDefault="00932984" w:rsidP="00222D97">
      <w:pPr>
        <w:rPr>
          <w:sz w:val="22"/>
          <w:szCs w:val="22"/>
        </w:rPr>
      </w:pPr>
    </w:p>
    <w:p w14:paraId="52DFE932" w14:textId="4AFDAF73" w:rsidR="00222D97" w:rsidRPr="00932984" w:rsidRDefault="00932984" w:rsidP="00222D97">
      <w:pPr>
        <w:rPr>
          <w:b/>
          <w:bCs/>
          <w:sz w:val="22"/>
          <w:szCs w:val="22"/>
        </w:rPr>
      </w:pPr>
      <w:r w:rsidRPr="00932984">
        <w:rPr>
          <w:b/>
          <w:bCs/>
          <w:sz w:val="22"/>
          <w:szCs w:val="22"/>
        </w:rPr>
        <w:t>Appendix</w:t>
      </w:r>
    </w:p>
    <w:p w14:paraId="584FD0DA" w14:textId="77777777" w:rsidR="00932984" w:rsidRPr="008A1C1B" w:rsidRDefault="00932984" w:rsidP="00932984">
      <w:pPr>
        <w:spacing w:before="100" w:beforeAutospacing="1" w:after="100" w:afterAutospacing="1" w:line="240" w:lineRule="auto"/>
        <w:outlineLvl w:val="1"/>
        <w:rPr>
          <w:rFonts w:ascii="Calibri" w:eastAsia="Times New Roman" w:hAnsi="Calibri" w:cs="Calibri"/>
          <w:b/>
          <w:bCs/>
          <w:sz w:val="36"/>
          <w:szCs w:val="36"/>
        </w:rPr>
      </w:pPr>
      <w:r w:rsidRPr="008A1C1B">
        <w:rPr>
          <w:rFonts w:ascii="Calibri" w:eastAsia="Times New Roman" w:hAnsi="Calibri" w:cs="Calibri"/>
          <w:b/>
          <w:bCs/>
          <w:sz w:val="36"/>
          <w:szCs w:val="36"/>
        </w:rPr>
        <w:t xml:space="preserve">DESIGN: What needs to be considered?   </w:t>
      </w:r>
    </w:p>
    <w:p w14:paraId="090C109E" w14:textId="77777777" w:rsidR="00932984" w:rsidRPr="00942314" w:rsidRDefault="00932984" w:rsidP="00932984">
      <w:pPr>
        <w:pStyle w:val="ListParagraph"/>
        <w:numPr>
          <w:ilvl w:val="0"/>
          <w:numId w:val="13"/>
        </w:numPr>
        <w:spacing w:after="0" w:line="240" w:lineRule="auto"/>
        <w:rPr>
          <w:rFonts w:ascii="Calibri" w:eastAsia="Times New Roman" w:hAnsi="Calibri" w:cs="Calibri"/>
          <w:b/>
          <w:bCs/>
          <w:sz w:val="22"/>
        </w:rPr>
      </w:pPr>
      <w:r w:rsidRPr="00942314">
        <w:rPr>
          <w:rFonts w:ascii="Calibri" w:eastAsia="Times New Roman" w:hAnsi="Calibri" w:cs="Calibri"/>
          <w:b/>
          <w:bCs/>
          <w:sz w:val="22"/>
        </w:rPr>
        <w:t>Guided by the community, create a footprint that embeds culture into the design including ceremony-ready spaces that meet the needs of the community.</w:t>
      </w:r>
    </w:p>
    <w:p w14:paraId="2EE63393" w14:textId="77777777" w:rsidR="00932984" w:rsidRPr="00E722DB" w:rsidRDefault="00932984" w:rsidP="00932984">
      <w:pPr>
        <w:numPr>
          <w:ilvl w:val="0"/>
          <w:numId w:val="12"/>
        </w:numPr>
        <w:spacing w:before="100" w:beforeAutospacing="1" w:after="100" w:afterAutospacing="1" w:line="276" w:lineRule="auto"/>
        <w:rPr>
          <w:rFonts w:ascii="Calibri" w:eastAsia="Times New Roman" w:hAnsi="Calibri" w:cs="Calibri"/>
        </w:rPr>
      </w:pPr>
      <w:r>
        <w:rPr>
          <w:rFonts w:ascii="Calibri" w:eastAsia="Times New Roman" w:hAnsi="Calibri" w:cs="Calibri"/>
          <w:b/>
          <w:bCs/>
        </w:rPr>
        <w:t>Adequate w</w:t>
      </w:r>
      <w:r w:rsidRPr="00E722DB">
        <w:rPr>
          <w:rFonts w:ascii="Calibri" w:eastAsia="Times New Roman" w:hAnsi="Calibri" w:cs="Calibri"/>
          <w:b/>
          <w:bCs/>
        </w:rPr>
        <w:t>orking spaces</w:t>
      </w:r>
      <w:r w:rsidRPr="00E722DB">
        <w:rPr>
          <w:rFonts w:ascii="Calibri" w:eastAsia="Times New Roman" w:hAnsi="Calibri" w:cs="Calibri"/>
        </w:rPr>
        <w:t xml:space="preserve"> for </w:t>
      </w:r>
      <w:commentRangeStart w:id="3"/>
      <w:r w:rsidRPr="00E722DB">
        <w:rPr>
          <w:rFonts w:ascii="Calibri" w:eastAsia="Times New Roman" w:hAnsi="Calibri" w:cs="Calibri"/>
        </w:rPr>
        <w:t>staff both in-hospital, clinical-related, and operations</w:t>
      </w:r>
      <w:commentRangeEnd w:id="3"/>
      <w:r>
        <w:rPr>
          <w:rStyle w:val="CommentReference"/>
        </w:rPr>
        <w:commentReference w:id="3"/>
      </w:r>
      <w:r w:rsidRPr="00E722DB">
        <w:rPr>
          <w:rFonts w:ascii="Calibri" w:eastAsia="Times New Roman" w:hAnsi="Calibri" w:cs="Calibri"/>
        </w:rPr>
        <w:t>.</w:t>
      </w:r>
    </w:p>
    <w:p w14:paraId="50554E64" w14:textId="77777777" w:rsidR="00932984" w:rsidRPr="00E722DB" w:rsidRDefault="00932984" w:rsidP="00932984">
      <w:pPr>
        <w:numPr>
          <w:ilvl w:val="0"/>
          <w:numId w:val="12"/>
        </w:numPr>
        <w:spacing w:before="100" w:beforeAutospacing="1" w:after="100" w:afterAutospacing="1" w:line="276" w:lineRule="auto"/>
        <w:rPr>
          <w:rFonts w:ascii="Calibri" w:eastAsia="Times New Roman" w:hAnsi="Calibri" w:cs="Calibri"/>
        </w:rPr>
      </w:pPr>
      <w:r w:rsidRPr="00E722DB">
        <w:rPr>
          <w:rFonts w:ascii="Calibri" w:eastAsia="Times New Roman" w:hAnsi="Calibri" w:cs="Calibri"/>
          <w:b/>
          <w:bCs/>
        </w:rPr>
        <w:t>Interface</w:t>
      </w:r>
      <w:r w:rsidRPr="00E722DB">
        <w:rPr>
          <w:rFonts w:ascii="Calibri" w:eastAsia="Times New Roman" w:hAnsi="Calibri" w:cs="Calibri"/>
        </w:rPr>
        <w:t xml:space="preserve"> </w:t>
      </w:r>
      <w:r w:rsidRPr="00C86A5C">
        <w:rPr>
          <w:rFonts w:ascii="Calibri" w:eastAsia="Times New Roman" w:hAnsi="Calibri" w:cs="Calibri"/>
          <w:b/>
          <w:bCs/>
        </w:rPr>
        <w:t>space</w:t>
      </w:r>
      <w:r w:rsidRPr="00E722DB">
        <w:rPr>
          <w:rFonts w:ascii="Calibri" w:eastAsia="Times New Roman" w:hAnsi="Calibri" w:cs="Calibri"/>
        </w:rPr>
        <w:t xml:space="preserve"> for relationship building with community and families, space for intercultural discussions and possibly </w:t>
      </w:r>
      <w:r>
        <w:rPr>
          <w:rFonts w:ascii="Calibri" w:eastAsia="Times New Roman" w:hAnsi="Calibri" w:cs="Calibri"/>
        </w:rPr>
        <w:t xml:space="preserve">staff </w:t>
      </w:r>
      <w:r w:rsidRPr="00E722DB">
        <w:rPr>
          <w:rFonts w:ascii="Calibri" w:eastAsia="Times New Roman" w:hAnsi="Calibri" w:cs="Calibri"/>
        </w:rPr>
        <w:t>training.</w:t>
      </w:r>
    </w:p>
    <w:p w14:paraId="73AD30CF" w14:textId="77777777" w:rsidR="00932984" w:rsidRPr="00E722DB" w:rsidRDefault="00932984" w:rsidP="00932984">
      <w:pPr>
        <w:numPr>
          <w:ilvl w:val="0"/>
          <w:numId w:val="12"/>
        </w:numPr>
        <w:spacing w:before="100" w:beforeAutospacing="1" w:after="100" w:afterAutospacing="1" w:line="276" w:lineRule="auto"/>
        <w:rPr>
          <w:rFonts w:ascii="Calibri" w:eastAsia="Times New Roman" w:hAnsi="Calibri" w:cs="Calibri"/>
        </w:rPr>
      </w:pPr>
      <w:r w:rsidRPr="00E722DB">
        <w:rPr>
          <w:rFonts w:ascii="Calibri" w:eastAsia="Times New Roman" w:hAnsi="Calibri" w:cs="Calibri"/>
          <w:b/>
          <w:bCs/>
        </w:rPr>
        <w:t>Touchdown spaces</w:t>
      </w:r>
      <w:r w:rsidRPr="00E722DB">
        <w:rPr>
          <w:rFonts w:ascii="Calibri" w:eastAsia="Times New Roman" w:hAnsi="Calibri" w:cs="Calibri"/>
        </w:rPr>
        <w:t xml:space="preserve"> on units and wards for </w:t>
      </w:r>
      <w:r>
        <w:rPr>
          <w:rFonts w:ascii="Calibri" w:eastAsia="Times New Roman" w:hAnsi="Calibri" w:cs="Calibri"/>
        </w:rPr>
        <w:t xml:space="preserve">cultural </w:t>
      </w:r>
      <w:r w:rsidRPr="00E722DB">
        <w:rPr>
          <w:rFonts w:ascii="Calibri" w:eastAsia="Times New Roman" w:hAnsi="Calibri" w:cs="Calibri"/>
        </w:rPr>
        <w:t xml:space="preserve">staff to document and liaise with </w:t>
      </w:r>
      <w:r>
        <w:rPr>
          <w:rFonts w:ascii="Calibri" w:eastAsia="Times New Roman" w:hAnsi="Calibri" w:cs="Calibri"/>
        </w:rPr>
        <w:t>clinical staff as part of the team.</w:t>
      </w:r>
    </w:p>
    <w:p w14:paraId="56367746" w14:textId="77777777" w:rsidR="00932984" w:rsidRPr="00E722DB" w:rsidRDefault="00932984" w:rsidP="00932984">
      <w:pPr>
        <w:numPr>
          <w:ilvl w:val="0"/>
          <w:numId w:val="12"/>
        </w:numPr>
        <w:spacing w:before="100" w:beforeAutospacing="1" w:after="100" w:afterAutospacing="1" w:line="276" w:lineRule="auto"/>
        <w:rPr>
          <w:rFonts w:ascii="Calibri" w:eastAsia="Times New Roman" w:hAnsi="Calibri" w:cs="Calibri"/>
        </w:rPr>
      </w:pPr>
      <w:r w:rsidRPr="00E722DB">
        <w:rPr>
          <w:rFonts w:ascii="Calibri" w:eastAsia="Times New Roman" w:hAnsi="Calibri" w:cs="Calibri"/>
          <w:b/>
          <w:bCs/>
        </w:rPr>
        <w:t>Ceremonial room</w:t>
      </w:r>
      <w:r w:rsidRPr="00E722DB">
        <w:rPr>
          <w:rFonts w:ascii="Calibri" w:eastAsia="Times New Roman" w:hAnsi="Calibri" w:cs="Calibri"/>
        </w:rPr>
        <w:t xml:space="preserve"> with dedicated ventilation and fire-rated systems to safely support</w:t>
      </w:r>
      <w:r>
        <w:rPr>
          <w:rFonts w:ascii="Calibri" w:eastAsia="Times New Roman" w:hAnsi="Calibri" w:cs="Calibri"/>
        </w:rPr>
        <w:t xml:space="preserve"> a wide variety of ceremonies including</w:t>
      </w:r>
      <w:r w:rsidRPr="00E722DB">
        <w:rPr>
          <w:rFonts w:ascii="Calibri" w:eastAsia="Times New Roman" w:hAnsi="Calibri" w:cs="Calibri"/>
        </w:rPr>
        <w:t xml:space="preserve"> smudging, pipe ceremonies, and Métis/</w:t>
      </w:r>
      <w:proofErr w:type="spellStart"/>
      <w:r w:rsidRPr="00E722DB">
        <w:rPr>
          <w:rFonts w:ascii="Calibri" w:eastAsia="Times New Roman" w:hAnsi="Calibri" w:cs="Calibri"/>
        </w:rPr>
        <w:t>Michif</w:t>
      </w:r>
      <w:proofErr w:type="spellEnd"/>
      <w:r w:rsidRPr="00E722DB">
        <w:rPr>
          <w:rFonts w:ascii="Calibri" w:eastAsia="Times New Roman" w:hAnsi="Calibri" w:cs="Calibri"/>
        </w:rPr>
        <w:t xml:space="preserve"> cultural practices</w:t>
      </w:r>
      <w:r>
        <w:rPr>
          <w:rFonts w:ascii="Calibri" w:eastAsia="Times New Roman" w:hAnsi="Calibri" w:cs="Calibri"/>
        </w:rPr>
        <w:t xml:space="preserve"> for </w:t>
      </w:r>
      <w:commentRangeStart w:id="4"/>
      <w:r>
        <w:rPr>
          <w:rFonts w:ascii="Calibri" w:eastAsia="Times New Roman" w:hAnsi="Calibri" w:cs="Calibri"/>
        </w:rPr>
        <w:t>example</w:t>
      </w:r>
      <w:commentRangeEnd w:id="4"/>
      <w:r>
        <w:rPr>
          <w:rStyle w:val="CommentReference"/>
        </w:rPr>
        <w:commentReference w:id="4"/>
      </w:r>
      <w:r w:rsidRPr="00E722DB">
        <w:rPr>
          <w:rFonts w:ascii="Calibri" w:eastAsia="Times New Roman" w:hAnsi="Calibri" w:cs="Calibri"/>
        </w:rPr>
        <w:t>.</w:t>
      </w:r>
    </w:p>
    <w:p w14:paraId="028A9EDC" w14:textId="77777777" w:rsidR="00932984" w:rsidRPr="00E722DB" w:rsidRDefault="00932984" w:rsidP="00932984">
      <w:pPr>
        <w:numPr>
          <w:ilvl w:val="0"/>
          <w:numId w:val="12"/>
        </w:numPr>
        <w:spacing w:before="100" w:beforeAutospacing="1" w:after="100" w:afterAutospacing="1" w:line="276" w:lineRule="auto"/>
        <w:rPr>
          <w:rFonts w:ascii="Calibri" w:eastAsia="Times New Roman" w:hAnsi="Calibri" w:cs="Calibri"/>
        </w:rPr>
      </w:pPr>
      <w:r w:rsidRPr="00E722DB">
        <w:rPr>
          <w:rFonts w:ascii="Calibri" w:eastAsia="Times New Roman" w:hAnsi="Calibri" w:cs="Calibri"/>
          <w:b/>
          <w:bCs/>
        </w:rPr>
        <w:t>Outdoor ceremonial space</w:t>
      </w:r>
      <w:r w:rsidRPr="00E722DB">
        <w:rPr>
          <w:rFonts w:ascii="Calibri" w:eastAsia="Times New Roman" w:hAnsi="Calibri" w:cs="Calibri"/>
        </w:rPr>
        <w:t xml:space="preserve"> (small lodge area or fire circle) positioned with privacy, shielded from wind, and accessible for Elders and mobility devices.</w:t>
      </w:r>
    </w:p>
    <w:p w14:paraId="1AFD1D04" w14:textId="77777777" w:rsidR="00932984" w:rsidRPr="00E722DB" w:rsidRDefault="00932984" w:rsidP="00932984">
      <w:pPr>
        <w:numPr>
          <w:ilvl w:val="0"/>
          <w:numId w:val="12"/>
        </w:numPr>
        <w:spacing w:before="100" w:beforeAutospacing="1" w:after="100" w:afterAutospacing="1" w:line="276" w:lineRule="auto"/>
        <w:rPr>
          <w:rFonts w:ascii="Calibri" w:eastAsia="Times New Roman" w:hAnsi="Calibri" w:cs="Calibri"/>
        </w:rPr>
      </w:pPr>
      <w:r w:rsidRPr="00E722DB">
        <w:rPr>
          <w:rFonts w:ascii="Calibri" w:eastAsia="Times New Roman" w:hAnsi="Calibri" w:cs="Calibri"/>
          <w:b/>
          <w:bCs/>
        </w:rPr>
        <w:t>Sacred item storage</w:t>
      </w:r>
      <w:r w:rsidRPr="00E722DB">
        <w:rPr>
          <w:rFonts w:ascii="Calibri" w:eastAsia="Times New Roman" w:hAnsi="Calibri" w:cs="Calibri"/>
        </w:rPr>
        <w:t xml:space="preserve"> with secure, respectful cabinetry for drums, medicines, pipes, and ceremonial regalia.</w:t>
      </w:r>
      <w:r>
        <w:rPr>
          <w:rFonts w:ascii="Calibri" w:eastAsia="Times New Roman" w:hAnsi="Calibri" w:cs="Calibri"/>
        </w:rPr>
        <w:t xml:space="preserve"> These spaces, and those for Traditional Medicines, should be guided by local Knowledge Keepers, Elders or Traditional Healers. Advice may include considerations of proximity to washrooms, or the direction the area is facing. </w:t>
      </w:r>
    </w:p>
    <w:p w14:paraId="7B4ED3AE" w14:textId="77777777" w:rsidR="00932984" w:rsidRPr="00E722DB" w:rsidRDefault="00932984" w:rsidP="00932984">
      <w:pPr>
        <w:numPr>
          <w:ilvl w:val="0"/>
          <w:numId w:val="12"/>
        </w:numPr>
        <w:spacing w:before="100" w:beforeAutospacing="1" w:after="100" w:afterAutospacing="1" w:line="276" w:lineRule="auto"/>
        <w:rPr>
          <w:rFonts w:ascii="Calibri" w:eastAsia="Times New Roman" w:hAnsi="Calibri" w:cs="Calibri"/>
        </w:rPr>
      </w:pPr>
      <w:r w:rsidRPr="00E722DB">
        <w:rPr>
          <w:rFonts w:ascii="Calibri" w:eastAsia="Times New Roman" w:hAnsi="Calibri" w:cs="Calibri"/>
          <w:b/>
          <w:bCs/>
        </w:rPr>
        <w:t xml:space="preserve">Traditional Medicine Room </w:t>
      </w:r>
      <w:r w:rsidRPr="00E722DB">
        <w:rPr>
          <w:rFonts w:ascii="Calibri" w:eastAsia="Times New Roman" w:hAnsi="Calibri" w:cs="Calibri"/>
        </w:rPr>
        <w:t xml:space="preserve">that includes space to store the medicines as well as a space for drying and preparing the medicines. </w:t>
      </w:r>
      <w:r>
        <w:rPr>
          <w:rFonts w:ascii="Calibri" w:eastAsia="Times New Roman" w:hAnsi="Calibri" w:cs="Calibri"/>
        </w:rPr>
        <w:t xml:space="preserve">Consider including a stove for </w:t>
      </w:r>
      <w:proofErr w:type="gramStart"/>
      <w:r>
        <w:rPr>
          <w:rFonts w:ascii="Calibri" w:eastAsia="Times New Roman" w:hAnsi="Calibri" w:cs="Calibri"/>
        </w:rPr>
        <w:t>teas</w:t>
      </w:r>
      <w:proofErr w:type="gramEnd"/>
      <w:r>
        <w:rPr>
          <w:rFonts w:ascii="Calibri" w:eastAsia="Times New Roman" w:hAnsi="Calibri" w:cs="Calibri"/>
        </w:rPr>
        <w:t xml:space="preserve"> as well as refrigerator for cold storage. </w:t>
      </w:r>
    </w:p>
    <w:p w14:paraId="2AE018E2" w14:textId="77777777" w:rsidR="00932984" w:rsidRDefault="00932984" w:rsidP="00932984">
      <w:pPr>
        <w:numPr>
          <w:ilvl w:val="0"/>
          <w:numId w:val="12"/>
        </w:numPr>
        <w:spacing w:before="100" w:beforeAutospacing="1" w:after="100" w:afterAutospacing="1" w:line="276" w:lineRule="auto"/>
        <w:rPr>
          <w:rFonts w:ascii="Calibri" w:eastAsia="Times New Roman" w:hAnsi="Calibri" w:cs="Calibri"/>
        </w:rPr>
      </w:pPr>
      <w:r w:rsidRPr="00E722DB">
        <w:rPr>
          <w:rFonts w:ascii="Calibri" w:eastAsia="Times New Roman" w:hAnsi="Calibri" w:cs="Calibri"/>
          <w:b/>
          <w:bCs/>
        </w:rPr>
        <w:t>Room for Knowledge Keepers. Medicine Keepers and Cultural Supports</w:t>
      </w:r>
      <w:r w:rsidRPr="00E722DB">
        <w:rPr>
          <w:rFonts w:ascii="Calibri" w:eastAsia="Times New Roman" w:hAnsi="Calibri" w:cs="Calibri"/>
        </w:rPr>
        <w:t xml:space="preserve">, for medicine keepers and Elders to meet and to use when they are in </w:t>
      </w:r>
      <w:proofErr w:type="gramStart"/>
      <w:r w:rsidRPr="00E722DB">
        <w:rPr>
          <w:rFonts w:ascii="Calibri" w:eastAsia="Times New Roman" w:hAnsi="Calibri" w:cs="Calibri"/>
        </w:rPr>
        <w:t>the space</w:t>
      </w:r>
      <w:proofErr w:type="gramEnd"/>
      <w:r>
        <w:rPr>
          <w:rFonts w:ascii="Calibri" w:eastAsia="Times New Roman" w:hAnsi="Calibri" w:cs="Calibri"/>
        </w:rPr>
        <w:t xml:space="preserve">.  </w:t>
      </w:r>
    </w:p>
    <w:p w14:paraId="4CCA2BF7" w14:textId="6F83B5BD" w:rsidR="005162EF" w:rsidRPr="00932984" w:rsidRDefault="00932984" w:rsidP="00932984">
      <w:pPr>
        <w:numPr>
          <w:ilvl w:val="0"/>
          <w:numId w:val="12"/>
        </w:numPr>
        <w:spacing w:before="100" w:beforeAutospacing="1" w:after="100" w:afterAutospacing="1" w:line="276" w:lineRule="auto"/>
        <w:rPr>
          <w:rFonts w:ascii="Calibri" w:eastAsia="Times New Roman" w:hAnsi="Calibri" w:cs="Calibri"/>
        </w:rPr>
      </w:pPr>
      <w:r w:rsidRPr="00932984">
        <w:rPr>
          <w:rFonts w:ascii="Calibri" w:eastAsia="Times New Roman" w:hAnsi="Calibri" w:cs="Calibri"/>
          <w:b/>
          <w:bCs/>
          <w:noProof/>
        </w:rPr>
        <w:t>Access to a Kitchen</w:t>
      </w:r>
      <w:r w:rsidRPr="00932984">
        <w:rPr>
          <w:rFonts w:ascii="Calibri" w:eastAsia="Times New Roman" w:hAnsi="Calibri" w:cs="Calibri"/>
          <w:noProof/>
        </w:rPr>
        <w:t xml:space="preserve"> to support the preparation of food for feasts</w:t>
      </w:r>
    </w:p>
    <w:p w14:paraId="151FBC18" w14:textId="77777777" w:rsidR="00932984" w:rsidRPr="00942314" w:rsidRDefault="00932984" w:rsidP="00932984">
      <w:pPr>
        <w:pStyle w:val="ListParagraph"/>
        <w:numPr>
          <w:ilvl w:val="0"/>
          <w:numId w:val="10"/>
        </w:numPr>
        <w:spacing w:after="200" w:line="240" w:lineRule="auto"/>
        <w:jc w:val="both"/>
        <w:rPr>
          <w:rFonts w:ascii="Calibri" w:eastAsia="Times New Roman" w:hAnsi="Calibri" w:cs="Calibri"/>
          <w:b/>
          <w:bCs/>
          <w:sz w:val="22"/>
        </w:rPr>
      </w:pPr>
      <w:r w:rsidRPr="00942314">
        <w:rPr>
          <w:rFonts w:ascii="Calibri" w:eastAsia="Times New Roman" w:hAnsi="Calibri" w:cs="Calibri"/>
          <w:b/>
          <w:bCs/>
          <w:sz w:val="22"/>
        </w:rPr>
        <w:t xml:space="preserve">Ensure that cultural visual identity is infused throughout </w:t>
      </w:r>
      <w:proofErr w:type="gramStart"/>
      <w:r w:rsidRPr="00942314">
        <w:rPr>
          <w:rFonts w:ascii="Calibri" w:eastAsia="Times New Roman" w:hAnsi="Calibri" w:cs="Calibri"/>
          <w:b/>
          <w:bCs/>
          <w:sz w:val="22"/>
        </w:rPr>
        <w:t>the space</w:t>
      </w:r>
      <w:proofErr w:type="gramEnd"/>
      <w:r w:rsidRPr="00942314">
        <w:rPr>
          <w:rFonts w:ascii="Calibri" w:eastAsia="Times New Roman" w:hAnsi="Calibri" w:cs="Calibri"/>
          <w:b/>
          <w:bCs/>
          <w:sz w:val="22"/>
        </w:rPr>
        <w:t xml:space="preserve">. </w:t>
      </w:r>
    </w:p>
    <w:p w14:paraId="7D7F9A70" w14:textId="77777777" w:rsidR="00932984" w:rsidRDefault="00932984" w:rsidP="00932984">
      <w:pPr>
        <w:numPr>
          <w:ilvl w:val="0"/>
          <w:numId w:val="9"/>
        </w:numPr>
        <w:spacing w:before="100" w:beforeAutospacing="1" w:after="100" w:afterAutospacing="1" w:line="276" w:lineRule="auto"/>
        <w:rPr>
          <w:rFonts w:ascii="Calibri" w:eastAsia="Times New Roman" w:hAnsi="Calibri" w:cs="Calibri"/>
        </w:rPr>
      </w:pPr>
      <w:r w:rsidRPr="00935E47">
        <w:rPr>
          <w:rFonts w:ascii="Calibri" w:eastAsia="Times New Roman" w:hAnsi="Calibri" w:cs="Calibri"/>
          <w:b/>
          <w:bCs/>
        </w:rPr>
        <w:t>Indigenous artwork</w:t>
      </w:r>
      <w:r w:rsidRPr="00935E47">
        <w:rPr>
          <w:rFonts w:ascii="Calibri" w:eastAsia="Times New Roman" w:hAnsi="Calibri" w:cs="Calibri"/>
        </w:rPr>
        <w:t xml:space="preserve"> (First Nations and Métis) co-designed with local Nations</w:t>
      </w:r>
      <w:r>
        <w:rPr>
          <w:rFonts w:ascii="Calibri" w:eastAsia="Times New Roman" w:hAnsi="Calibri" w:cs="Calibri"/>
        </w:rPr>
        <w:t xml:space="preserve"> and culturally specific groups.</w:t>
      </w:r>
    </w:p>
    <w:p w14:paraId="2354C3F5" w14:textId="77777777" w:rsidR="00932984" w:rsidRPr="00935E47" w:rsidRDefault="00932984" w:rsidP="00932984">
      <w:pPr>
        <w:numPr>
          <w:ilvl w:val="0"/>
          <w:numId w:val="9"/>
        </w:numPr>
        <w:spacing w:before="100" w:beforeAutospacing="1" w:after="100" w:afterAutospacing="1" w:line="276" w:lineRule="auto"/>
        <w:rPr>
          <w:rFonts w:ascii="Calibri" w:eastAsia="Times New Roman" w:hAnsi="Calibri" w:cs="Calibri"/>
        </w:rPr>
      </w:pPr>
      <w:r>
        <w:rPr>
          <w:rFonts w:ascii="Calibri" w:eastAsia="Times New Roman" w:hAnsi="Calibri" w:cs="Calibri"/>
          <w:b/>
          <w:bCs/>
        </w:rPr>
        <w:t xml:space="preserve">Indigenous representation in photographs </w:t>
      </w:r>
      <w:r>
        <w:rPr>
          <w:rFonts w:ascii="Calibri" w:eastAsia="Times New Roman" w:hAnsi="Calibri" w:cs="Calibri"/>
        </w:rPr>
        <w:t xml:space="preserve">that may be displayed in the space or part of written materials. </w:t>
      </w:r>
      <w:r>
        <w:rPr>
          <w:rFonts w:ascii="Calibri" w:eastAsia="Times New Roman" w:hAnsi="Calibri" w:cs="Calibri"/>
          <w:b/>
          <w:bCs/>
        </w:rPr>
        <w:t xml:space="preserve"> </w:t>
      </w:r>
    </w:p>
    <w:p w14:paraId="05EE5EDB" w14:textId="77777777" w:rsidR="00932984" w:rsidRPr="00935E47" w:rsidRDefault="00932984" w:rsidP="00932984">
      <w:pPr>
        <w:numPr>
          <w:ilvl w:val="0"/>
          <w:numId w:val="9"/>
        </w:numPr>
        <w:spacing w:before="100" w:beforeAutospacing="1" w:after="100" w:afterAutospacing="1" w:line="276" w:lineRule="auto"/>
        <w:rPr>
          <w:rFonts w:ascii="Calibri" w:eastAsia="Times New Roman" w:hAnsi="Calibri" w:cs="Calibri"/>
        </w:rPr>
      </w:pPr>
      <w:r w:rsidRPr="00935E47">
        <w:rPr>
          <w:rFonts w:ascii="Calibri" w:eastAsia="Times New Roman" w:hAnsi="Calibri" w:cs="Calibri"/>
          <w:b/>
          <w:bCs/>
        </w:rPr>
        <w:t>Language inclusion</w:t>
      </w:r>
      <w:r w:rsidRPr="00935E47">
        <w:rPr>
          <w:rFonts w:ascii="Calibri" w:eastAsia="Times New Roman" w:hAnsi="Calibri" w:cs="Calibri"/>
        </w:rPr>
        <w:t xml:space="preserve"> (Cree, Dene, Saulteaux, Dakota/Lakota/Nakota, </w:t>
      </w:r>
      <w:proofErr w:type="spellStart"/>
      <w:r w:rsidRPr="00935E47">
        <w:rPr>
          <w:rFonts w:ascii="Calibri" w:eastAsia="Times New Roman" w:hAnsi="Calibri" w:cs="Calibri"/>
        </w:rPr>
        <w:t>Michif</w:t>
      </w:r>
      <w:proofErr w:type="spellEnd"/>
      <w:r w:rsidRPr="00935E47">
        <w:rPr>
          <w:rFonts w:ascii="Calibri" w:eastAsia="Times New Roman" w:hAnsi="Calibri" w:cs="Calibri"/>
        </w:rPr>
        <w:t>) on signage and wayfinding.</w:t>
      </w:r>
    </w:p>
    <w:p w14:paraId="24B9AAA9" w14:textId="77777777" w:rsidR="00932984" w:rsidRPr="00935E47" w:rsidRDefault="00932984" w:rsidP="00932984">
      <w:pPr>
        <w:numPr>
          <w:ilvl w:val="0"/>
          <w:numId w:val="9"/>
        </w:numPr>
        <w:spacing w:before="100" w:beforeAutospacing="1" w:after="100" w:afterAutospacing="1" w:line="276" w:lineRule="auto"/>
        <w:rPr>
          <w:rFonts w:ascii="Calibri" w:eastAsia="Times New Roman" w:hAnsi="Calibri" w:cs="Calibri"/>
        </w:rPr>
      </w:pPr>
      <w:r w:rsidRPr="00935E47">
        <w:rPr>
          <w:rFonts w:ascii="Calibri" w:eastAsia="Times New Roman" w:hAnsi="Calibri" w:cs="Calibri"/>
          <w:b/>
          <w:bCs/>
        </w:rPr>
        <w:t>Outdoor medicine garden</w:t>
      </w:r>
      <w:r w:rsidRPr="00935E47">
        <w:rPr>
          <w:rFonts w:ascii="Calibri" w:eastAsia="Times New Roman" w:hAnsi="Calibri" w:cs="Calibri"/>
        </w:rPr>
        <w:t xml:space="preserve"> with sage, sweetgrass, cedar, tobacco, berries, and local plants</w:t>
      </w:r>
      <w:r>
        <w:rPr>
          <w:rFonts w:ascii="Calibri" w:eastAsia="Times New Roman" w:hAnsi="Calibri" w:cs="Calibri"/>
        </w:rPr>
        <w:t xml:space="preserve"> as guided by the local community</w:t>
      </w:r>
      <w:r w:rsidRPr="00935E47">
        <w:rPr>
          <w:rFonts w:ascii="Calibri" w:eastAsia="Times New Roman" w:hAnsi="Calibri" w:cs="Calibri"/>
        </w:rPr>
        <w:t>.</w:t>
      </w:r>
    </w:p>
    <w:p w14:paraId="01D4EA98" w14:textId="77777777" w:rsidR="00932984" w:rsidRPr="00F16A73" w:rsidRDefault="00932984" w:rsidP="00932984">
      <w:pPr>
        <w:numPr>
          <w:ilvl w:val="0"/>
          <w:numId w:val="9"/>
        </w:numPr>
        <w:spacing w:before="100" w:beforeAutospacing="1" w:after="100" w:afterAutospacing="1" w:line="276" w:lineRule="auto"/>
        <w:rPr>
          <w:rFonts w:ascii="Calibri" w:eastAsia="Times New Roman" w:hAnsi="Calibri" w:cs="Calibri"/>
          <w:color w:val="0B769F" w:themeColor="accent4" w:themeShade="BF"/>
        </w:rPr>
      </w:pPr>
      <w:r w:rsidRPr="00935E47">
        <w:rPr>
          <w:rFonts w:ascii="Calibri" w:eastAsia="Times New Roman" w:hAnsi="Calibri" w:cs="Calibri"/>
          <w:b/>
          <w:bCs/>
        </w:rPr>
        <w:lastRenderedPageBreak/>
        <w:t xml:space="preserve">Warm, land-rooted </w:t>
      </w:r>
      <w:proofErr w:type="spellStart"/>
      <w:r w:rsidRPr="00935E47">
        <w:rPr>
          <w:rFonts w:ascii="Calibri" w:eastAsia="Times New Roman" w:hAnsi="Calibri" w:cs="Calibri"/>
          <w:b/>
          <w:bCs/>
        </w:rPr>
        <w:t>colours</w:t>
      </w:r>
      <w:proofErr w:type="spellEnd"/>
      <w:r w:rsidRPr="00F16A73">
        <w:rPr>
          <w:rFonts w:ascii="Calibri" w:eastAsia="Times New Roman" w:hAnsi="Calibri" w:cs="Calibri"/>
          <w:b/>
          <w:bCs/>
        </w:rPr>
        <w:t>, visuals</w:t>
      </w:r>
      <w:r>
        <w:rPr>
          <w:rFonts w:ascii="Calibri" w:eastAsia="Times New Roman" w:hAnsi="Calibri" w:cs="Calibri"/>
          <w:b/>
          <w:bCs/>
          <w:color w:val="0B769F" w:themeColor="accent4" w:themeShade="BF"/>
        </w:rPr>
        <w:t>,</w:t>
      </w:r>
      <w:r w:rsidRPr="00935E47">
        <w:rPr>
          <w:rFonts w:ascii="Calibri" w:eastAsia="Times New Roman" w:hAnsi="Calibri" w:cs="Calibri"/>
          <w:b/>
          <w:bCs/>
        </w:rPr>
        <w:t xml:space="preserve"> and natural materials</w:t>
      </w:r>
      <w:r w:rsidRPr="00935E47">
        <w:rPr>
          <w:rFonts w:ascii="Calibri" w:eastAsia="Times New Roman" w:hAnsi="Calibri" w:cs="Calibri"/>
        </w:rPr>
        <w:t xml:space="preserve"> </w:t>
      </w:r>
      <w:r w:rsidRPr="00F16A73">
        <w:rPr>
          <w:rFonts w:ascii="Calibri" w:eastAsia="Times New Roman" w:hAnsi="Calibri" w:cs="Calibri"/>
        </w:rPr>
        <w:t xml:space="preserve">to reinforce </w:t>
      </w:r>
      <w:r w:rsidRPr="00935E47">
        <w:rPr>
          <w:rFonts w:ascii="Calibri" w:eastAsia="Times New Roman" w:hAnsi="Calibri" w:cs="Calibri"/>
        </w:rPr>
        <w:t>comfort and belonging.</w:t>
      </w:r>
      <w:r w:rsidRPr="00F16A73">
        <w:rPr>
          <w:rFonts w:ascii="Calibri" w:eastAsia="Times New Roman" w:hAnsi="Calibri" w:cs="Calibri"/>
          <w:b/>
          <w:bCs/>
        </w:rPr>
        <w:t xml:space="preserve"> </w:t>
      </w:r>
    </w:p>
    <w:p w14:paraId="60386A7C" w14:textId="290251D3" w:rsidR="00932984" w:rsidRPr="00932984" w:rsidRDefault="00932984" w:rsidP="00932984">
      <w:pPr>
        <w:numPr>
          <w:ilvl w:val="0"/>
          <w:numId w:val="9"/>
        </w:numPr>
        <w:spacing w:before="100" w:beforeAutospacing="1" w:after="100" w:afterAutospacing="1" w:line="276" w:lineRule="auto"/>
        <w:rPr>
          <w:rFonts w:ascii="Calibri" w:eastAsia="Times New Roman" w:hAnsi="Calibri" w:cs="Calibri"/>
          <w:color w:val="0B769F" w:themeColor="accent4" w:themeShade="BF"/>
        </w:rPr>
      </w:pPr>
      <w:r w:rsidRPr="00C530D5">
        <w:rPr>
          <w:rFonts w:ascii="Calibri" w:eastAsia="Times New Roman" w:hAnsi="Calibri" w:cs="Calibri"/>
          <w:b/>
          <w:bCs/>
        </w:rPr>
        <w:t xml:space="preserve">Indigenous Representative Workforce - </w:t>
      </w:r>
      <w:r w:rsidRPr="00C530D5">
        <w:rPr>
          <w:rFonts w:ascii="Calibri" w:eastAsia="Times New Roman" w:hAnsi="Calibri" w:cs="Calibri"/>
        </w:rPr>
        <w:t>to support cultural safety and intercultural understanding</w:t>
      </w:r>
      <w:r>
        <w:rPr>
          <w:rFonts w:ascii="Calibri" w:eastAsia="Times New Roman" w:hAnsi="Calibri" w:cs="Calibri"/>
        </w:rPr>
        <w:t>.</w:t>
      </w:r>
    </w:p>
    <w:p w14:paraId="1DF89548" w14:textId="77777777" w:rsidR="00932984" w:rsidRPr="00C4158B" w:rsidRDefault="00932984" w:rsidP="00932984">
      <w:pPr>
        <w:pStyle w:val="ListParagraph"/>
        <w:numPr>
          <w:ilvl w:val="0"/>
          <w:numId w:val="10"/>
        </w:numPr>
        <w:spacing w:after="200" w:line="276" w:lineRule="auto"/>
        <w:rPr>
          <w:rFonts w:ascii="Calibri" w:eastAsia="Times New Roman" w:hAnsi="Calibri" w:cs="Calibri"/>
          <w:b/>
          <w:bCs/>
          <w:sz w:val="22"/>
        </w:rPr>
      </w:pPr>
      <w:r w:rsidRPr="00C4158B">
        <w:rPr>
          <w:rFonts w:ascii="Calibri" w:eastAsia="Times New Roman" w:hAnsi="Calibri" w:cs="Calibri"/>
          <w:b/>
          <w:bCs/>
          <w:sz w:val="22"/>
        </w:rPr>
        <w:t>Ensure a trauma-informed environmental design.</w:t>
      </w:r>
    </w:p>
    <w:p w14:paraId="6483BF86" w14:textId="77777777" w:rsidR="00932984" w:rsidRPr="00C4158B" w:rsidRDefault="00932984" w:rsidP="00932984">
      <w:pPr>
        <w:numPr>
          <w:ilvl w:val="0"/>
          <w:numId w:val="14"/>
        </w:numPr>
        <w:spacing w:before="100" w:beforeAutospacing="1" w:after="100" w:afterAutospacing="1" w:line="276" w:lineRule="auto"/>
        <w:rPr>
          <w:rFonts w:ascii="Calibri" w:eastAsia="Times New Roman" w:hAnsi="Calibri" w:cs="Calibri"/>
        </w:rPr>
      </w:pPr>
      <w:r w:rsidRPr="00C4158B">
        <w:rPr>
          <w:rFonts w:ascii="Calibri" w:eastAsia="Times New Roman" w:hAnsi="Calibri" w:cs="Calibri"/>
          <w:b/>
          <w:bCs/>
        </w:rPr>
        <w:t xml:space="preserve">Indigenous supports </w:t>
      </w:r>
      <w:r w:rsidRPr="00C4158B">
        <w:rPr>
          <w:rFonts w:ascii="Calibri" w:eastAsia="Times New Roman" w:hAnsi="Calibri" w:cs="Calibri"/>
        </w:rPr>
        <w:t>- Located near front door and within eyesight of entering to support cultural safety</w:t>
      </w:r>
    </w:p>
    <w:p w14:paraId="2D5765C0" w14:textId="77777777" w:rsidR="00932984" w:rsidRPr="00C4158B" w:rsidRDefault="00932984" w:rsidP="00932984">
      <w:pPr>
        <w:numPr>
          <w:ilvl w:val="0"/>
          <w:numId w:val="14"/>
        </w:numPr>
        <w:spacing w:before="100" w:beforeAutospacing="1" w:after="100" w:afterAutospacing="1" w:line="276" w:lineRule="auto"/>
        <w:rPr>
          <w:rFonts w:ascii="Calibri" w:eastAsia="Times New Roman" w:hAnsi="Calibri" w:cs="Calibri"/>
        </w:rPr>
      </w:pPr>
      <w:r w:rsidRPr="00C4158B">
        <w:rPr>
          <w:rFonts w:ascii="Calibri" w:eastAsia="Times New Roman" w:hAnsi="Calibri" w:cs="Calibri"/>
          <w:b/>
          <w:bCs/>
        </w:rPr>
        <w:t>Soft lighting, low-noise corridors, warm materials, comfortable furniture.</w:t>
      </w:r>
    </w:p>
    <w:p w14:paraId="0CE74A13" w14:textId="77777777" w:rsidR="00932984" w:rsidRPr="00C4158B" w:rsidRDefault="00932984" w:rsidP="00932984">
      <w:pPr>
        <w:numPr>
          <w:ilvl w:val="0"/>
          <w:numId w:val="14"/>
        </w:numPr>
        <w:spacing w:before="100" w:beforeAutospacing="1" w:after="100" w:afterAutospacing="1" w:line="276" w:lineRule="auto"/>
        <w:rPr>
          <w:rFonts w:ascii="Calibri" w:eastAsia="Times New Roman" w:hAnsi="Calibri" w:cs="Calibri"/>
        </w:rPr>
      </w:pPr>
      <w:r w:rsidRPr="00C4158B">
        <w:rPr>
          <w:rFonts w:ascii="Calibri" w:eastAsia="Times New Roman" w:hAnsi="Calibri" w:cs="Calibri"/>
          <w:b/>
          <w:bCs/>
        </w:rPr>
        <w:t>Clear sightlines</w:t>
      </w:r>
      <w:r w:rsidRPr="00C4158B">
        <w:rPr>
          <w:rFonts w:ascii="Calibri" w:eastAsia="Times New Roman" w:hAnsi="Calibri" w:cs="Calibri"/>
        </w:rPr>
        <w:t xml:space="preserve"> to reduce stress and confusion.</w:t>
      </w:r>
    </w:p>
    <w:p w14:paraId="20116DC8" w14:textId="77777777" w:rsidR="00932984" w:rsidRPr="00C4158B" w:rsidRDefault="00932984" w:rsidP="00932984">
      <w:pPr>
        <w:numPr>
          <w:ilvl w:val="0"/>
          <w:numId w:val="14"/>
        </w:numPr>
        <w:spacing w:before="100" w:beforeAutospacing="1" w:after="100" w:afterAutospacing="1" w:line="276" w:lineRule="auto"/>
        <w:rPr>
          <w:rFonts w:ascii="Calibri" w:eastAsia="Times New Roman" w:hAnsi="Calibri" w:cs="Calibri"/>
        </w:rPr>
      </w:pPr>
      <w:r w:rsidRPr="00C4158B">
        <w:rPr>
          <w:rFonts w:ascii="Calibri" w:eastAsia="Times New Roman" w:hAnsi="Calibri" w:cs="Calibri"/>
          <w:b/>
          <w:bCs/>
        </w:rPr>
        <w:t>Easy to navigate -</w:t>
      </w:r>
      <w:r w:rsidRPr="00C4158B">
        <w:rPr>
          <w:rFonts w:ascii="Calibri" w:eastAsia="Times New Roman" w:hAnsi="Calibri" w:cs="Calibri"/>
        </w:rPr>
        <w:t xml:space="preserve"> signage and volunteer book designed for intuitive access</w:t>
      </w:r>
    </w:p>
    <w:p w14:paraId="57AD51F2" w14:textId="77777777" w:rsidR="00932984" w:rsidRPr="00C4158B" w:rsidRDefault="00932984" w:rsidP="00932984">
      <w:pPr>
        <w:numPr>
          <w:ilvl w:val="0"/>
          <w:numId w:val="14"/>
        </w:numPr>
        <w:spacing w:before="100" w:beforeAutospacing="1" w:after="100" w:afterAutospacing="1" w:line="276" w:lineRule="auto"/>
        <w:rPr>
          <w:rFonts w:ascii="Calibri" w:eastAsia="Times New Roman" w:hAnsi="Calibri" w:cs="Calibri"/>
        </w:rPr>
      </w:pPr>
      <w:r w:rsidRPr="00C4158B">
        <w:rPr>
          <w:rFonts w:ascii="Calibri" w:eastAsia="Times New Roman" w:hAnsi="Calibri" w:cs="Calibri"/>
          <w:b/>
          <w:bCs/>
        </w:rPr>
        <w:t>Multiple quiet areas</w:t>
      </w:r>
      <w:r w:rsidRPr="00C4158B">
        <w:rPr>
          <w:rFonts w:ascii="Calibri" w:eastAsia="Times New Roman" w:hAnsi="Calibri" w:cs="Calibri"/>
        </w:rPr>
        <w:t xml:space="preserve"> for reflection and privacy.</w:t>
      </w:r>
    </w:p>
    <w:p w14:paraId="2F2D84E9" w14:textId="48C9564B" w:rsidR="00932984" w:rsidRPr="00C4158B" w:rsidRDefault="00932984" w:rsidP="00932984">
      <w:pPr>
        <w:numPr>
          <w:ilvl w:val="0"/>
          <w:numId w:val="14"/>
        </w:numPr>
        <w:spacing w:before="100" w:beforeAutospacing="1" w:after="100" w:afterAutospacing="1" w:line="276" w:lineRule="auto"/>
        <w:rPr>
          <w:rFonts w:ascii="Calibri" w:eastAsia="Times New Roman" w:hAnsi="Calibri" w:cs="Calibri"/>
        </w:rPr>
      </w:pPr>
      <w:r w:rsidRPr="00C4158B">
        <w:rPr>
          <w:rFonts w:ascii="Calibri" w:eastAsia="Times New Roman" w:hAnsi="Calibri" w:cs="Calibri"/>
          <w:b/>
          <w:bCs/>
        </w:rPr>
        <w:t xml:space="preserve">Safe </w:t>
      </w:r>
      <w:r w:rsidRPr="004A4BF0">
        <w:rPr>
          <w:rFonts w:ascii="Calibri" w:eastAsia="Times New Roman" w:hAnsi="Calibri" w:cs="Calibri"/>
          <w:b/>
          <w:bCs/>
        </w:rPr>
        <w:t xml:space="preserve">welcoming </w:t>
      </w:r>
      <w:r w:rsidRPr="00C4158B">
        <w:rPr>
          <w:rFonts w:ascii="Calibri" w:eastAsia="Times New Roman" w:hAnsi="Calibri" w:cs="Calibri"/>
          <w:b/>
          <w:bCs/>
        </w:rPr>
        <w:t>entrances</w:t>
      </w:r>
      <w:r w:rsidRPr="00C4158B">
        <w:rPr>
          <w:rFonts w:ascii="Calibri" w:eastAsia="Times New Roman" w:hAnsi="Calibri" w:cs="Calibri"/>
        </w:rPr>
        <w:t>—not institutional</w:t>
      </w:r>
      <w:r>
        <w:rPr>
          <w:rFonts w:ascii="Calibri" w:eastAsia="Times New Roman" w:hAnsi="Calibri" w:cs="Calibri"/>
        </w:rPr>
        <w:t xml:space="preserve">. i.e., </w:t>
      </w:r>
      <w:r w:rsidRPr="00C4158B">
        <w:rPr>
          <w:rFonts w:ascii="Calibri" w:eastAsia="Times New Roman" w:hAnsi="Calibri" w:cs="Calibri"/>
        </w:rPr>
        <w:t>security within eyesight but not the first thing you see.</w:t>
      </w:r>
    </w:p>
    <w:p w14:paraId="4E21E7D9" w14:textId="77777777" w:rsidR="00932984" w:rsidRPr="00C530D5" w:rsidRDefault="00932984" w:rsidP="00932984">
      <w:pPr>
        <w:spacing w:before="100" w:beforeAutospacing="1" w:after="100" w:afterAutospacing="1" w:line="276" w:lineRule="auto"/>
        <w:rPr>
          <w:rFonts w:ascii="Calibri" w:eastAsia="Times New Roman" w:hAnsi="Calibri" w:cs="Calibri"/>
          <w:color w:val="0B769F" w:themeColor="accent4" w:themeShade="BF"/>
        </w:rPr>
      </w:pPr>
    </w:p>
    <w:p w14:paraId="68F520C0" w14:textId="77777777" w:rsidR="005162EF" w:rsidRPr="005162EF" w:rsidRDefault="005162EF" w:rsidP="005162EF">
      <w:pPr>
        <w:pStyle w:val="Subtitle"/>
      </w:pPr>
    </w:p>
    <w:p w14:paraId="7C1042F1" w14:textId="6FAD2356" w:rsidR="00A30F38" w:rsidRPr="00A30F38" w:rsidRDefault="00A30F38" w:rsidP="00A30F38"/>
    <w:sectPr w:rsidR="00A30F38" w:rsidRPr="00A30F38">
      <w:head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ynolds, Regan SHA" w:date="2026-01-14T11:46:00Z" w:initials="RR">
    <w:p w14:paraId="5D48D693" w14:textId="24941480" w:rsidR="00E07FB9" w:rsidRDefault="00E07FB9" w:rsidP="00E07FB9">
      <w:pPr>
        <w:pStyle w:val="CommentText"/>
      </w:pPr>
      <w:r>
        <w:rPr>
          <w:rStyle w:val="CommentReference"/>
        </w:rPr>
        <w:annotationRef/>
      </w:r>
      <w:r>
        <w:t>We could reference the FN &amp; Metis document ‘Indigenous Cultural Considerations for New Builds’ that outlines some recommended practices here.</w:t>
      </w:r>
    </w:p>
  </w:comment>
  <w:comment w:id="1" w:author="Reynolds, Regan SHA" w:date="2026-01-14T11:47:00Z" w:initials="RR">
    <w:p w14:paraId="27E46CF2" w14:textId="77777777" w:rsidR="00E07FB9" w:rsidRDefault="00E07FB9" w:rsidP="00E07FB9">
      <w:pPr>
        <w:pStyle w:val="CommentText"/>
      </w:pPr>
      <w:r>
        <w:rPr>
          <w:rStyle w:val="CommentReference"/>
        </w:rPr>
        <w:annotationRef/>
      </w:r>
      <w:r>
        <w:t>We could reference the FN &amp; Metis Health Culturally Safe Guidelines document here.</w:t>
      </w:r>
    </w:p>
  </w:comment>
  <w:comment w:id="2" w:author="Reynolds, Regan SHA" w:date="2026-01-14T11:48:00Z" w:initials="RR">
    <w:p w14:paraId="09C6CF5B" w14:textId="77777777" w:rsidR="00E07FB9" w:rsidRDefault="00E07FB9" w:rsidP="00E07FB9">
      <w:pPr>
        <w:pStyle w:val="CommentText"/>
      </w:pPr>
      <w:r>
        <w:rPr>
          <w:rStyle w:val="CommentReference"/>
        </w:rPr>
        <w:annotationRef/>
      </w:r>
      <w:r>
        <w:t>This section would be included and customized within our main report per project and excluded from this appendice document.</w:t>
      </w:r>
    </w:p>
  </w:comment>
  <w:comment w:id="3" w:author="Ugolini, Cristina SHA" w:date="2026-02-10T09:05:00Z" w:initials="CU">
    <w:p w14:paraId="3A6989A2" w14:textId="77777777" w:rsidR="00932984" w:rsidRDefault="00932984" w:rsidP="00932984">
      <w:pPr>
        <w:pStyle w:val="CommentText"/>
      </w:pPr>
      <w:r>
        <w:rPr>
          <w:rStyle w:val="CommentReference"/>
        </w:rPr>
        <w:annotationRef/>
      </w:r>
      <w:r>
        <w:t>Sharon I don’t know what you mean here?</w:t>
      </w:r>
    </w:p>
  </w:comment>
  <w:comment w:id="4" w:author="Ugolini, Cristina SHA" w:date="2026-02-12T16:17:00Z" w:initials="CU">
    <w:p w14:paraId="7DD1DB7F" w14:textId="77777777" w:rsidR="00932984" w:rsidRDefault="00932984" w:rsidP="00932984">
      <w:pPr>
        <w:pStyle w:val="CommentText"/>
      </w:pPr>
      <w:r>
        <w:rPr>
          <w:rStyle w:val="CommentReference"/>
        </w:rPr>
        <w:annotationRef/>
      </w:r>
      <w:r>
        <w:t>Sharon you mentioned opportunity for shared spaces that allowed for intercultural mixing. I assume that would not be this ceremonial space but rather something more genenric?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48D693" w15:done="0"/>
  <w15:commentEx w15:paraId="27E46CF2" w15:done="0"/>
  <w15:commentEx w15:paraId="09C6CF5B" w15:done="0"/>
  <w15:commentEx w15:paraId="3A6989A2" w15:done="0"/>
  <w15:commentEx w15:paraId="7DD1DB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422661" w16cex:dateUtc="2026-01-14T17:46:00Z"/>
  <w16cex:commentExtensible w16cex:durableId="447C6F83" w16cex:dateUtc="2026-01-14T17:47:00Z"/>
  <w16cex:commentExtensible w16cex:durableId="0F324852" w16cex:dateUtc="2026-01-14T17:48:00Z"/>
  <w16cex:commentExtensible w16cex:durableId="2B85A6F3" w16cex:dateUtc="2026-02-10T15:05:00Z"/>
  <w16cex:commentExtensible w16cex:durableId="0C5A228C" w16cex:dateUtc="2026-02-12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48D693" w16cid:durableId="7D422661"/>
  <w16cid:commentId w16cid:paraId="27E46CF2" w16cid:durableId="447C6F83"/>
  <w16cid:commentId w16cid:paraId="09C6CF5B" w16cid:durableId="0F324852"/>
  <w16cid:commentId w16cid:paraId="3A6989A2" w16cid:durableId="2B85A6F3"/>
  <w16cid:commentId w16cid:paraId="7DD1DB7F" w16cid:durableId="0C5A22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50C3" w14:textId="77777777" w:rsidR="00C05DCF" w:rsidRDefault="00C05DCF" w:rsidP="00435508">
      <w:pPr>
        <w:spacing w:after="0" w:line="240" w:lineRule="auto"/>
      </w:pPr>
      <w:r>
        <w:separator/>
      </w:r>
    </w:p>
  </w:endnote>
  <w:endnote w:type="continuationSeparator" w:id="0">
    <w:p w14:paraId="1ED53EB8" w14:textId="77777777" w:rsidR="00C05DCF" w:rsidRDefault="00C05DCF" w:rsidP="00435508">
      <w:pPr>
        <w:spacing w:after="0" w:line="240" w:lineRule="auto"/>
      </w:pPr>
      <w:r>
        <w:continuationSeparator/>
      </w:r>
    </w:p>
  </w:endnote>
  <w:endnote w:id="1">
    <w:p w14:paraId="522DE9F8" w14:textId="77777777" w:rsidR="00BB0CE9" w:rsidRPr="008F059E" w:rsidRDefault="00BB0CE9" w:rsidP="00BB0CE9">
      <w:pPr>
        <w:pStyle w:val="Heading3"/>
        <w:rPr>
          <w:sz w:val="20"/>
        </w:rPr>
      </w:pPr>
      <w:r>
        <w:rPr>
          <w:rStyle w:val="EndnoteReference"/>
        </w:rPr>
        <w:endnoteRef/>
      </w:r>
      <w:r>
        <w:t xml:space="preserve"> </w:t>
      </w:r>
      <w:r w:rsidRPr="00BB0CE9">
        <w:rPr>
          <w:b/>
          <w:bCs/>
          <w:color w:val="auto"/>
          <w:sz w:val="20"/>
        </w:rPr>
        <w:t>Related Policies/Documentation:</w:t>
      </w:r>
    </w:p>
    <w:p w14:paraId="4675A32A" w14:textId="77777777" w:rsidR="00BB0CE9" w:rsidRPr="00BB0CE9" w:rsidRDefault="00BB0CE9" w:rsidP="00BB0CE9">
      <w:pPr>
        <w:spacing w:line="240" w:lineRule="auto"/>
        <w:rPr>
          <w:rFonts w:ascii="Calibri" w:hAnsi="Calibri" w:cs="Calibri"/>
          <w:sz w:val="20"/>
          <w:szCs w:val="20"/>
        </w:rPr>
      </w:pPr>
      <w:hyperlink r:id="rId1" w:anchor="phrase=false&amp;pagemode=bookmarks" w:history="1">
        <w:r w:rsidRPr="00BB0CE9">
          <w:rPr>
            <w:rStyle w:val="Hyperlink"/>
            <w:rFonts w:ascii="Calibri" w:hAnsi="Calibri" w:cs="Calibri"/>
            <w:sz w:val="20"/>
            <w:szCs w:val="20"/>
          </w:rPr>
          <w:t>Indigenous Cultural Responsiveness Policy.pdf</w:t>
        </w:r>
      </w:hyperlink>
    </w:p>
    <w:p w14:paraId="2A015475" w14:textId="77777777" w:rsidR="00BB0CE9" w:rsidRPr="00BB0CE9" w:rsidRDefault="00BB0CE9" w:rsidP="00BB0CE9">
      <w:pPr>
        <w:spacing w:line="240" w:lineRule="auto"/>
        <w:rPr>
          <w:rFonts w:ascii="Calibri" w:hAnsi="Calibri" w:cs="Calibri"/>
          <w:sz w:val="20"/>
          <w:szCs w:val="20"/>
        </w:rPr>
      </w:pPr>
      <w:hyperlink r:id="rId2" w:history="1">
        <w:r w:rsidRPr="00BB0CE9">
          <w:rPr>
            <w:rStyle w:val="Hyperlink"/>
            <w:rFonts w:ascii="Calibri" w:hAnsi="Calibri" w:cs="Calibri"/>
            <w:sz w:val="20"/>
            <w:szCs w:val="20"/>
          </w:rPr>
          <w:t>Statement-FNMH-CommitmentTruthandReconciliation.pdf</w:t>
        </w:r>
      </w:hyperlink>
      <w:hyperlink r:id="rId3" w:history="1"/>
      <w:r w:rsidRPr="00BB0CE9">
        <w:rPr>
          <w:rFonts w:ascii="Calibri" w:hAnsi="Calibri" w:cs="Calibri"/>
          <w:sz w:val="20"/>
          <w:szCs w:val="20"/>
        </w:rPr>
        <w:t xml:space="preserve"> </w:t>
      </w:r>
    </w:p>
    <w:p w14:paraId="1011C9F3" w14:textId="77777777" w:rsidR="00BB0CE9" w:rsidRPr="00BB0CE9" w:rsidRDefault="00BB0CE9" w:rsidP="00BB0CE9">
      <w:pPr>
        <w:spacing w:line="240" w:lineRule="auto"/>
        <w:rPr>
          <w:rFonts w:ascii="Calibri" w:hAnsi="Calibri" w:cs="Calibri"/>
          <w:sz w:val="20"/>
          <w:szCs w:val="20"/>
        </w:rPr>
      </w:pPr>
      <w:hyperlink r:id="rId4" w:history="1">
        <w:r w:rsidRPr="00BB0CE9">
          <w:rPr>
            <w:rStyle w:val="Hyperlink"/>
            <w:rFonts w:ascii="Calibri" w:hAnsi="Calibri" w:cs="Calibri"/>
            <w:sz w:val="20"/>
            <w:szCs w:val="20"/>
          </w:rPr>
          <w:t xml:space="preserve">Microsoft Word - (3) BDI </w:t>
        </w:r>
        <w:proofErr w:type="spellStart"/>
        <w:r w:rsidRPr="00BB0CE9">
          <w:rPr>
            <w:rStyle w:val="Hyperlink"/>
            <w:rFonts w:ascii="Calibri" w:hAnsi="Calibri" w:cs="Calibri"/>
            <w:sz w:val="20"/>
            <w:szCs w:val="20"/>
          </w:rPr>
          <w:t>Framework_GHRC_September</w:t>
        </w:r>
        <w:proofErr w:type="spellEnd"/>
        <w:r w:rsidRPr="00BB0CE9">
          <w:rPr>
            <w:rStyle w:val="Hyperlink"/>
            <w:rFonts w:ascii="Calibri" w:hAnsi="Calibri" w:cs="Calibri"/>
            <w:sz w:val="20"/>
            <w:szCs w:val="20"/>
          </w:rPr>
          <w:t xml:space="preserve"> 2024</w:t>
        </w:r>
      </w:hyperlink>
    </w:p>
    <w:p w14:paraId="157D20A8" w14:textId="77777777" w:rsidR="00BB0CE9" w:rsidRPr="00BB0CE9" w:rsidRDefault="00BB0CE9" w:rsidP="00BB0CE9">
      <w:pPr>
        <w:spacing w:line="240" w:lineRule="auto"/>
        <w:rPr>
          <w:rFonts w:ascii="Calibri" w:hAnsi="Calibri" w:cs="Calibri"/>
          <w:sz w:val="20"/>
          <w:szCs w:val="20"/>
        </w:rPr>
      </w:pPr>
      <w:hyperlink r:id="rId5" w:history="1">
        <w:r w:rsidRPr="00BB0CE9">
          <w:rPr>
            <w:rStyle w:val="Hyperlink"/>
            <w:rFonts w:ascii="Calibri" w:hAnsi="Calibri" w:cs="Calibri"/>
            <w:sz w:val="20"/>
            <w:szCs w:val="20"/>
          </w:rPr>
          <w:t>Framework-HR-ImplementingAntiRacismFoundationStrategy.pdf</w:t>
        </w:r>
      </w:hyperlink>
    </w:p>
    <w:p w14:paraId="7C5A9B67" w14:textId="77777777" w:rsidR="00BB0CE9" w:rsidRPr="00BB0CE9" w:rsidRDefault="00BB0CE9" w:rsidP="00BB0CE9">
      <w:pPr>
        <w:spacing w:line="240" w:lineRule="auto"/>
        <w:rPr>
          <w:rFonts w:ascii="Calibri" w:hAnsi="Calibri" w:cs="Calibri"/>
          <w:sz w:val="20"/>
          <w:szCs w:val="20"/>
        </w:rPr>
      </w:pPr>
      <w:hyperlink r:id="rId6" w:anchor="phrase=false&amp;pagemode=bookmarks" w:history="1">
        <w:r w:rsidRPr="00BB0CE9">
          <w:rPr>
            <w:rStyle w:val="Hyperlink"/>
            <w:rFonts w:ascii="Calibri" w:hAnsi="Calibri" w:cs="Calibri"/>
            <w:sz w:val="20"/>
            <w:szCs w:val="20"/>
          </w:rPr>
          <w:t>SHA Culture of Safety (SHA-02-001).pdf</w:t>
        </w:r>
      </w:hyperlink>
    </w:p>
    <w:p w14:paraId="3B08BE79" w14:textId="77777777" w:rsidR="00BB0CE9" w:rsidRPr="00BB0CE9" w:rsidRDefault="00BB0CE9" w:rsidP="00BB0CE9">
      <w:pPr>
        <w:spacing w:line="240" w:lineRule="auto"/>
        <w:rPr>
          <w:rFonts w:ascii="Calibri" w:hAnsi="Calibri" w:cs="Calibri"/>
          <w:sz w:val="20"/>
          <w:szCs w:val="20"/>
        </w:rPr>
      </w:pPr>
      <w:hyperlink r:id="rId7" w:history="1">
        <w:r w:rsidRPr="00BB0CE9">
          <w:rPr>
            <w:rStyle w:val="Hyperlink"/>
            <w:rFonts w:ascii="Calibri" w:hAnsi="Calibri" w:cs="Calibri"/>
            <w:sz w:val="20"/>
            <w:szCs w:val="20"/>
          </w:rPr>
          <w:t xml:space="preserve">Trauma-Informed Engagement | </w:t>
        </w:r>
        <w:proofErr w:type="spellStart"/>
        <w:r w:rsidRPr="00BB0CE9">
          <w:rPr>
            <w:rStyle w:val="Hyperlink"/>
            <w:rFonts w:ascii="Calibri" w:hAnsi="Calibri" w:cs="Calibri"/>
            <w:sz w:val="20"/>
            <w:szCs w:val="20"/>
          </w:rPr>
          <w:t>SaskHealthAuthority</w:t>
        </w:r>
        <w:proofErr w:type="spellEnd"/>
      </w:hyperlink>
    </w:p>
    <w:p w14:paraId="597FEBC4" w14:textId="77777777" w:rsidR="00BB0CE9" w:rsidRPr="00BB0CE9" w:rsidRDefault="00BB0CE9" w:rsidP="00BB0CE9">
      <w:pPr>
        <w:spacing w:line="240" w:lineRule="auto"/>
        <w:rPr>
          <w:rFonts w:ascii="Calibri" w:hAnsi="Calibri" w:cs="Calibri"/>
          <w:sz w:val="20"/>
          <w:szCs w:val="20"/>
        </w:rPr>
      </w:pPr>
      <w:hyperlink r:id="rId8" w:history="1">
        <w:r w:rsidRPr="00BB0CE9">
          <w:rPr>
            <w:rStyle w:val="Hyperlink"/>
            <w:rFonts w:ascii="Calibri" w:hAnsi="Calibri" w:cs="Calibri"/>
            <w:sz w:val="20"/>
            <w:szCs w:val="20"/>
          </w:rPr>
          <w:t>SHA-Cultural-Safety.pdf</w:t>
        </w:r>
      </w:hyperlink>
    </w:p>
    <w:p w14:paraId="1B84A6CE" w14:textId="77777777" w:rsidR="00BB0CE9" w:rsidRPr="00BB0CE9" w:rsidRDefault="00BB0CE9" w:rsidP="00BB0CE9">
      <w:pPr>
        <w:spacing w:line="240" w:lineRule="auto"/>
        <w:rPr>
          <w:rFonts w:ascii="Calibri" w:hAnsi="Calibri" w:cs="Calibri"/>
          <w:sz w:val="20"/>
          <w:szCs w:val="20"/>
        </w:rPr>
      </w:pPr>
      <w:hyperlink r:id="rId9" w:history="1">
        <w:r w:rsidRPr="00BB0CE9">
          <w:rPr>
            <w:rStyle w:val="Hyperlink"/>
            <w:rFonts w:ascii="Calibri" w:hAnsi="Calibri" w:cs="Calibri"/>
            <w:sz w:val="20"/>
            <w:szCs w:val="20"/>
          </w:rPr>
          <w:t xml:space="preserve">First Nations and Métis Engagement | </w:t>
        </w:r>
        <w:proofErr w:type="spellStart"/>
        <w:r w:rsidRPr="00BB0CE9">
          <w:rPr>
            <w:rStyle w:val="Hyperlink"/>
            <w:rFonts w:ascii="Calibri" w:hAnsi="Calibri" w:cs="Calibri"/>
            <w:sz w:val="20"/>
            <w:szCs w:val="20"/>
          </w:rPr>
          <w:t>SaskHealthAuthority</w:t>
        </w:r>
        <w:proofErr w:type="spellEnd"/>
      </w:hyperlink>
    </w:p>
    <w:p w14:paraId="4AFFF631" w14:textId="77777777" w:rsidR="00BB0CE9" w:rsidRPr="00BB0CE9" w:rsidRDefault="00BB0CE9" w:rsidP="00BB0CE9">
      <w:pPr>
        <w:spacing w:line="240" w:lineRule="auto"/>
        <w:rPr>
          <w:rFonts w:ascii="Calibri" w:hAnsi="Calibri" w:cs="Calibri"/>
          <w:sz w:val="20"/>
          <w:szCs w:val="20"/>
        </w:rPr>
      </w:pPr>
      <w:r w:rsidRPr="00BB0CE9">
        <w:rPr>
          <w:rFonts w:ascii="Calibri" w:hAnsi="Calibri" w:cs="Calibri"/>
          <w:sz w:val="20"/>
          <w:szCs w:val="20"/>
        </w:rPr>
        <w:t>PA Victoria Hospital Model of Care (to follow)</w:t>
      </w:r>
    </w:p>
    <w:p w14:paraId="589488F8" w14:textId="77777777" w:rsidR="00BB0CE9" w:rsidRPr="00BB0CE9" w:rsidRDefault="00BB0CE9" w:rsidP="00BB0CE9">
      <w:pPr>
        <w:spacing w:line="240" w:lineRule="auto"/>
        <w:rPr>
          <w:rFonts w:ascii="Calibri" w:hAnsi="Calibri" w:cs="Calibri"/>
          <w:sz w:val="20"/>
          <w:szCs w:val="20"/>
        </w:rPr>
      </w:pPr>
      <w:r w:rsidRPr="00BB0CE9">
        <w:rPr>
          <w:rFonts w:ascii="Calibri" w:hAnsi="Calibri" w:cs="Calibri"/>
          <w:sz w:val="20"/>
          <w:szCs w:val="20"/>
        </w:rPr>
        <w:t xml:space="preserve">Article: </w:t>
      </w:r>
      <w:hyperlink r:id="rId10" w:history="1">
        <w:r w:rsidRPr="00BB0CE9">
          <w:rPr>
            <w:rStyle w:val="Hyperlink"/>
            <w:rFonts w:ascii="Calibri" w:hAnsi="Calibri" w:cs="Calibri"/>
            <w:sz w:val="20"/>
            <w:szCs w:val="20"/>
          </w:rPr>
          <w:t>View of The RIPPLES of Meaningful Involvement: A Framework for Meaningfully Involving Indigenous Peoples in Health Policy Decision-Making</w:t>
        </w:r>
      </w:hyperlink>
    </w:p>
    <w:p w14:paraId="555783C2" w14:textId="77777777" w:rsidR="00BB0CE9" w:rsidRPr="00BB0CE9" w:rsidRDefault="00BB0CE9" w:rsidP="00BB0CE9">
      <w:pPr>
        <w:rPr>
          <w:rFonts w:ascii="Calibri" w:hAnsi="Calibri" w:cs="Calibri"/>
          <w:sz w:val="20"/>
          <w:szCs w:val="20"/>
        </w:rPr>
      </w:pPr>
      <w:r w:rsidRPr="00BB0CE9">
        <w:rPr>
          <w:rFonts w:ascii="Calibri" w:hAnsi="Calibri" w:cs="Calibri"/>
          <w:sz w:val="20"/>
          <w:szCs w:val="20"/>
        </w:rPr>
        <w:t xml:space="preserve">SHA’s CARE values: </w:t>
      </w:r>
      <w:hyperlink r:id="rId11" w:history="1">
        <w:r w:rsidRPr="00BB0CE9">
          <w:rPr>
            <w:rStyle w:val="Hyperlink"/>
            <w:rFonts w:ascii="Calibri" w:hAnsi="Calibri" w:cs="Calibri"/>
            <w:sz w:val="20"/>
            <w:szCs w:val="20"/>
          </w:rPr>
          <w:t xml:space="preserve">Mission, Vision, Values | </w:t>
        </w:r>
        <w:proofErr w:type="spellStart"/>
        <w:r w:rsidRPr="00BB0CE9">
          <w:rPr>
            <w:rStyle w:val="Hyperlink"/>
            <w:rFonts w:ascii="Calibri" w:hAnsi="Calibri" w:cs="Calibri"/>
            <w:sz w:val="20"/>
            <w:szCs w:val="20"/>
          </w:rPr>
          <w:t>SaskHealthAuthority</w:t>
        </w:r>
        <w:proofErr w:type="spellEnd"/>
      </w:hyperlink>
    </w:p>
    <w:p w14:paraId="47A3B501" w14:textId="19669860" w:rsidR="00BB0CE9" w:rsidRDefault="00BB0CE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EDAE5" w14:textId="77777777" w:rsidR="00C05DCF" w:rsidRDefault="00C05DCF" w:rsidP="00435508">
      <w:pPr>
        <w:spacing w:after="0" w:line="240" w:lineRule="auto"/>
      </w:pPr>
      <w:r>
        <w:separator/>
      </w:r>
    </w:p>
  </w:footnote>
  <w:footnote w:type="continuationSeparator" w:id="0">
    <w:p w14:paraId="519E09A4" w14:textId="77777777" w:rsidR="00C05DCF" w:rsidRDefault="00C05DCF" w:rsidP="00435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E362" w14:textId="0D5FA417" w:rsidR="00435508" w:rsidRPr="00BA62A9" w:rsidRDefault="00435508" w:rsidP="00435508">
    <w:pPr>
      <w:pStyle w:val="Header"/>
      <w:rPr>
        <w:bCs/>
        <w:sz w:val="28"/>
        <w:szCs w:val="28"/>
      </w:rPr>
    </w:pPr>
    <w:r w:rsidRPr="00BA62A9">
      <w:rPr>
        <w:bCs/>
        <w:noProof/>
        <w:sz w:val="28"/>
        <w:szCs w:val="28"/>
      </w:rPr>
      <w:drawing>
        <wp:anchor distT="0" distB="0" distL="114300" distR="114300" simplePos="0" relativeHeight="251659264" behindDoc="0" locked="0" layoutInCell="1" allowOverlap="1" wp14:anchorId="550FC03C" wp14:editId="584E9516">
          <wp:simplePos x="0" y="0"/>
          <wp:positionH relativeFrom="column">
            <wp:posOffset>4218317</wp:posOffset>
          </wp:positionH>
          <wp:positionV relativeFrom="paragraph">
            <wp:posOffset>-146565</wp:posOffset>
          </wp:positionV>
          <wp:extent cx="1744345" cy="457200"/>
          <wp:effectExtent l="0" t="0" r="8255" b="0"/>
          <wp:wrapSquare wrapText="bothSides"/>
          <wp:docPr id="1311117960" name="Picture 1311117960"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117960" name="Picture 1311117960" descr="A green text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44345" cy="457200"/>
                  </a:xfrm>
                  <a:prstGeom prst="rect">
                    <a:avLst/>
                  </a:prstGeom>
                </pic:spPr>
              </pic:pic>
            </a:graphicData>
          </a:graphic>
          <wp14:sizeRelH relativeFrom="margin">
            <wp14:pctWidth>0</wp14:pctWidth>
          </wp14:sizeRelH>
          <wp14:sizeRelV relativeFrom="margin">
            <wp14:pctHeight>0</wp14:pctHeight>
          </wp14:sizeRelV>
        </wp:anchor>
      </w:drawing>
    </w:r>
    <w:r w:rsidR="00932984">
      <w:rPr>
        <w:bCs/>
        <w:sz w:val="28"/>
        <w:szCs w:val="28"/>
      </w:rPr>
      <w:t xml:space="preserve">Guidelines for Creating </w:t>
    </w:r>
    <w:r w:rsidRPr="00BA62A9">
      <w:rPr>
        <w:bCs/>
        <w:sz w:val="28"/>
        <w:szCs w:val="28"/>
      </w:rPr>
      <w:t xml:space="preserve">Indigenous Cultural </w:t>
    </w:r>
    <w:r w:rsidR="00932984">
      <w:rPr>
        <w:bCs/>
        <w:sz w:val="28"/>
        <w:szCs w:val="28"/>
      </w:rPr>
      <w:t xml:space="preserve">Responsiveness in Space and Building Design </w:t>
    </w:r>
    <w:r w:rsidRPr="00BA62A9">
      <w:rPr>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6A6A"/>
    <w:multiLevelType w:val="multilevel"/>
    <w:tmpl w:val="E08628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48312F0"/>
    <w:multiLevelType w:val="multilevel"/>
    <w:tmpl w:val="5D4EE9CC"/>
    <w:lvl w:ilvl="0">
      <w:start w:val="1"/>
      <w:numFmt w:val="bullet"/>
      <w:lvlText w:val=""/>
      <w:lvlJc w:val="left"/>
      <w:pPr>
        <w:tabs>
          <w:tab w:val="num" w:pos="360"/>
        </w:tabs>
        <w:ind w:left="360" w:hanging="360"/>
      </w:pPr>
      <w:rPr>
        <w:rFonts w:ascii="Wingdings" w:hAnsi="Wingdings"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EDD4D0C"/>
    <w:multiLevelType w:val="hybridMultilevel"/>
    <w:tmpl w:val="F0B8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B33ED"/>
    <w:multiLevelType w:val="multilevel"/>
    <w:tmpl w:val="E66EC60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0045610"/>
    <w:multiLevelType w:val="hybridMultilevel"/>
    <w:tmpl w:val="F6329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E2A25"/>
    <w:multiLevelType w:val="hybridMultilevel"/>
    <w:tmpl w:val="3B80292A"/>
    <w:lvl w:ilvl="0" w:tplc="ADC879F6">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F1EEF"/>
    <w:multiLevelType w:val="multilevel"/>
    <w:tmpl w:val="B83AF742"/>
    <w:lvl w:ilvl="0">
      <w:start w:val="1"/>
      <w:numFmt w:val="decimal"/>
      <w:lvlText w:val="%1."/>
      <w:lvlJc w:val="left"/>
      <w:pPr>
        <w:tabs>
          <w:tab w:val="num" w:pos="360"/>
        </w:tabs>
        <w:ind w:left="360" w:hanging="360"/>
      </w:pPr>
      <w:rPr>
        <w:rFonts w:hint="default"/>
        <w:sz w:val="20"/>
      </w:rPr>
    </w:lvl>
    <w:lvl w:ilvl="1">
      <w:start w:val="2"/>
      <w:numFmt w:val="decimal"/>
      <w:lvlText w:val="%2."/>
      <w:lvlJc w:val="left"/>
      <w:pPr>
        <w:ind w:left="1080" w:hanging="360"/>
      </w:pPr>
      <w:rPr>
        <w:rFonts w:hint="default"/>
      </w:rPr>
    </w:lvl>
    <w:lvl w:ilvl="2">
      <w:start w:val="2"/>
      <w:numFmt w:val="bullet"/>
      <w:lvlText w:val="-"/>
      <w:lvlJc w:val="left"/>
      <w:pPr>
        <w:ind w:left="1800" w:hanging="360"/>
      </w:pPr>
      <w:rPr>
        <w:rFonts w:ascii="Calibri" w:eastAsia="Times New Roman" w:hAnsi="Calibri" w:cs="Calibr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E481094"/>
    <w:multiLevelType w:val="hybridMultilevel"/>
    <w:tmpl w:val="4EA4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F051A"/>
    <w:multiLevelType w:val="hybridMultilevel"/>
    <w:tmpl w:val="A9EAF5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801276"/>
    <w:multiLevelType w:val="multilevel"/>
    <w:tmpl w:val="635AF3BE"/>
    <w:lvl w:ilvl="0">
      <w:start w:val="1"/>
      <w:numFmt w:val="bullet"/>
      <w:lvlText w:val=""/>
      <w:lvlJc w:val="left"/>
      <w:pPr>
        <w:tabs>
          <w:tab w:val="num" w:pos="360"/>
        </w:tabs>
        <w:ind w:left="360" w:hanging="360"/>
      </w:pPr>
      <w:rPr>
        <w:rFonts w:ascii="Wingdings" w:hAnsi="Wingdings"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73D003F"/>
    <w:multiLevelType w:val="hybridMultilevel"/>
    <w:tmpl w:val="43E8A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0D0B14"/>
    <w:multiLevelType w:val="hybridMultilevel"/>
    <w:tmpl w:val="09182418"/>
    <w:lvl w:ilvl="0" w:tplc="BD16A4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36E46"/>
    <w:multiLevelType w:val="multilevel"/>
    <w:tmpl w:val="A4C6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3B200F"/>
    <w:multiLevelType w:val="hybridMultilevel"/>
    <w:tmpl w:val="18A6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8396D"/>
    <w:multiLevelType w:val="hybridMultilevel"/>
    <w:tmpl w:val="B808A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891944">
    <w:abstractNumId w:val="7"/>
  </w:num>
  <w:num w:numId="2" w16cid:durableId="406146132">
    <w:abstractNumId w:val="13"/>
  </w:num>
  <w:num w:numId="3" w16cid:durableId="1433012918">
    <w:abstractNumId w:val="2"/>
  </w:num>
  <w:num w:numId="4" w16cid:durableId="440688834">
    <w:abstractNumId w:val="4"/>
  </w:num>
  <w:num w:numId="5" w16cid:durableId="1636990095">
    <w:abstractNumId w:val="10"/>
  </w:num>
  <w:num w:numId="6" w16cid:durableId="1239051434">
    <w:abstractNumId w:val="14"/>
  </w:num>
  <w:num w:numId="7" w16cid:durableId="807549387">
    <w:abstractNumId w:val="5"/>
  </w:num>
  <w:num w:numId="8" w16cid:durableId="1960334453">
    <w:abstractNumId w:val="9"/>
  </w:num>
  <w:num w:numId="9" w16cid:durableId="1400591094">
    <w:abstractNumId w:val="3"/>
  </w:num>
  <w:num w:numId="10" w16cid:durableId="1018315702">
    <w:abstractNumId w:val="11"/>
  </w:num>
  <w:num w:numId="11" w16cid:durableId="1696730420">
    <w:abstractNumId w:val="8"/>
  </w:num>
  <w:num w:numId="12" w16cid:durableId="703674329">
    <w:abstractNumId w:val="1"/>
  </w:num>
  <w:num w:numId="13" w16cid:durableId="1899585093">
    <w:abstractNumId w:val="6"/>
  </w:num>
  <w:num w:numId="14" w16cid:durableId="1120608381">
    <w:abstractNumId w:val="12"/>
  </w:num>
  <w:num w:numId="15" w16cid:durableId="11027996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ynolds, Regan SHA">
    <w15:presenceInfo w15:providerId="AD" w15:userId="S::Regan.Reynolds2@saskhealthauthority.ca::89cee8b3-d348-49dd-96a2-5d6b02cc645f"/>
  </w15:person>
  <w15:person w15:author="Ugolini, Cristina SHA">
    <w15:presenceInfo w15:providerId="AD" w15:userId="S::Cristina.Ugolini@saskhealthauthority.ca::f769d9d7-e7ea-4ab7-b7bd-bfa3d565c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8"/>
    <w:rsid w:val="001706BC"/>
    <w:rsid w:val="001B0E5F"/>
    <w:rsid w:val="001B6C20"/>
    <w:rsid w:val="00222D97"/>
    <w:rsid w:val="002617FA"/>
    <w:rsid w:val="002A3AF0"/>
    <w:rsid w:val="00314121"/>
    <w:rsid w:val="00435508"/>
    <w:rsid w:val="004565E1"/>
    <w:rsid w:val="004C0381"/>
    <w:rsid w:val="005162EF"/>
    <w:rsid w:val="005230C6"/>
    <w:rsid w:val="00657C6B"/>
    <w:rsid w:val="006736BB"/>
    <w:rsid w:val="0079473F"/>
    <w:rsid w:val="007E3014"/>
    <w:rsid w:val="00853F4C"/>
    <w:rsid w:val="00855AE2"/>
    <w:rsid w:val="00894878"/>
    <w:rsid w:val="008F5714"/>
    <w:rsid w:val="00932984"/>
    <w:rsid w:val="009612C0"/>
    <w:rsid w:val="00992EC0"/>
    <w:rsid w:val="00993861"/>
    <w:rsid w:val="009E379B"/>
    <w:rsid w:val="00A30F38"/>
    <w:rsid w:val="00A34DC1"/>
    <w:rsid w:val="00A82A1B"/>
    <w:rsid w:val="00AA0EFF"/>
    <w:rsid w:val="00B4741B"/>
    <w:rsid w:val="00BA62A9"/>
    <w:rsid w:val="00BB0CE9"/>
    <w:rsid w:val="00BC3F5F"/>
    <w:rsid w:val="00BD6014"/>
    <w:rsid w:val="00C05DCF"/>
    <w:rsid w:val="00C27AB6"/>
    <w:rsid w:val="00D433F1"/>
    <w:rsid w:val="00E07FB9"/>
    <w:rsid w:val="00F86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81B3"/>
  <w15:chartTrackingRefBased/>
  <w15:docId w15:val="{5B1F5645-24E6-4767-B0E2-75D15AA6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55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355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4355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5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5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5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5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5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5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5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355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5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5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5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5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5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5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508"/>
    <w:rPr>
      <w:rFonts w:eastAsiaTheme="majorEastAsia" w:cstheme="majorBidi"/>
      <w:color w:val="272727" w:themeColor="text1" w:themeTint="D8"/>
    </w:rPr>
  </w:style>
  <w:style w:type="paragraph" w:styleId="Title">
    <w:name w:val="Title"/>
    <w:basedOn w:val="Normal"/>
    <w:next w:val="Normal"/>
    <w:link w:val="TitleChar"/>
    <w:uiPriority w:val="10"/>
    <w:qFormat/>
    <w:rsid w:val="00435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5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62A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BA62A9"/>
    <w:rPr>
      <w:rFonts w:eastAsiaTheme="majorEastAsia" w:cstheme="majorBidi"/>
      <w:color w:val="595959" w:themeColor="text1" w:themeTint="A6"/>
      <w:spacing w:val="15"/>
      <w:szCs w:val="28"/>
    </w:rPr>
  </w:style>
  <w:style w:type="paragraph" w:styleId="Quote">
    <w:name w:val="Quote"/>
    <w:basedOn w:val="Normal"/>
    <w:next w:val="Normal"/>
    <w:link w:val="QuoteChar"/>
    <w:uiPriority w:val="29"/>
    <w:qFormat/>
    <w:rsid w:val="00435508"/>
    <w:pPr>
      <w:spacing w:before="160"/>
      <w:jc w:val="center"/>
    </w:pPr>
    <w:rPr>
      <w:i/>
      <w:iCs/>
      <w:color w:val="404040" w:themeColor="text1" w:themeTint="BF"/>
    </w:rPr>
  </w:style>
  <w:style w:type="character" w:customStyle="1" w:styleId="QuoteChar">
    <w:name w:val="Quote Char"/>
    <w:basedOn w:val="DefaultParagraphFont"/>
    <w:link w:val="Quote"/>
    <w:uiPriority w:val="29"/>
    <w:rsid w:val="00435508"/>
    <w:rPr>
      <w:i/>
      <w:iCs/>
      <w:color w:val="404040" w:themeColor="text1" w:themeTint="BF"/>
    </w:rPr>
  </w:style>
  <w:style w:type="paragraph" w:styleId="ListParagraph">
    <w:name w:val="List Paragraph"/>
    <w:basedOn w:val="Normal"/>
    <w:uiPriority w:val="34"/>
    <w:qFormat/>
    <w:rsid w:val="00435508"/>
    <w:pPr>
      <w:ind w:left="720"/>
      <w:contextualSpacing/>
    </w:pPr>
  </w:style>
  <w:style w:type="character" w:styleId="IntenseEmphasis">
    <w:name w:val="Intense Emphasis"/>
    <w:basedOn w:val="DefaultParagraphFont"/>
    <w:uiPriority w:val="21"/>
    <w:qFormat/>
    <w:rsid w:val="00435508"/>
    <w:rPr>
      <w:i/>
      <w:iCs/>
      <w:color w:val="0F4761" w:themeColor="accent1" w:themeShade="BF"/>
    </w:rPr>
  </w:style>
  <w:style w:type="paragraph" w:styleId="IntenseQuote">
    <w:name w:val="Intense Quote"/>
    <w:basedOn w:val="Normal"/>
    <w:next w:val="Normal"/>
    <w:link w:val="IntenseQuoteChar"/>
    <w:uiPriority w:val="30"/>
    <w:qFormat/>
    <w:rsid w:val="004355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508"/>
    <w:rPr>
      <w:i/>
      <w:iCs/>
      <w:color w:val="0F4761" w:themeColor="accent1" w:themeShade="BF"/>
    </w:rPr>
  </w:style>
  <w:style w:type="character" w:styleId="IntenseReference">
    <w:name w:val="Intense Reference"/>
    <w:basedOn w:val="DefaultParagraphFont"/>
    <w:uiPriority w:val="32"/>
    <w:qFormat/>
    <w:rsid w:val="00435508"/>
    <w:rPr>
      <w:b/>
      <w:bCs/>
      <w:smallCaps/>
      <w:color w:val="0F4761" w:themeColor="accent1" w:themeShade="BF"/>
      <w:spacing w:val="5"/>
    </w:rPr>
  </w:style>
  <w:style w:type="paragraph" w:styleId="Header">
    <w:name w:val="header"/>
    <w:basedOn w:val="Normal"/>
    <w:link w:val="HeaderChar"/>
    <w:uiPriority w:val="99"/>
    <w:unhideWhenUsed/>
    <w:rsid w:val="00435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508"/>
  </w:style>
  <w:style w:type="paragraph" w:styleId="Footer">
    <w:name w:val="footer"/>
    <w:basedOn w:val="Normal"/>
    <w:link w:val="FooterChar"/>
    <w:uiPriority w:val="99"/>
    <w:unhideWhenUsed/>
    <w:rsid w:val="00435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508"/>
  </w:style>
  <w:style w:type="paragraph" w:customStyle="1" w:styleId="HiddenTipsTricks">
    <w:name w:val="HiddenTips&amp;Tricks"/>
    <w:basedOn w:val="Normal"/>
    <w:link w:val="HiddenTipsTricksChar"/>
    <w:qFormat/>
    <w:rsid w:val="00435508"/>
    <w:pPr>
      <w:tabs>
        <w:tab w:val="left" w:pos="479"/>
        <w:tab w:val="left" w:pos="480"/>
      </w:tabs>
      <w:spacing w:before="1" w:after="240" w:line="276" w:lineRule="auto"/>
    </w:pPr>
    <w:rPr>
      <w:i/>
      <w:iCs/>
      <w:vanish/>
      <w:color w:val="156082" w:themeColor="accent1"/>
      <w:kern w:val="0"/>
      <w:sz w:val="22"/>
      <w:szCs w:val="22"/>
      <w14:ligatures w14:val="none"/>
    </w:rPr>
  </w:style>
  <w:style w:type="character" w:customStyle="1" w:styleId="HiddenTipsTricksChar">
    <w:name w:val="HiddenTips&amp;Tricks Char"/>
    <w:basedOn w:val="DefaultParagraphFont"/>
    <w:link w:val="HiddenTipsTricks"/>
    <w:rsid w:val="00435508"/>
    <w:rPr>
      <w:i/>
      <w:iCs/>
      <w:vanish/>
      <w:color w:val="156082" w:themeColor="accent1"/>
      <w:kern w:val="0"/>
      <w:sz w:val="22"/>
      <w:szCs w:val="22"/>
      <w14:ligatures w14:val="none"/>
    </w:rPr>
  </w:style>
  <w:style w:type="paragraph" w:styleId="Revision">
    <w:name w:val="Revision"/>
    <w:hidden/>
    <w:uiPriority w:val="99"/>
    <w:semiHidden/>
    <w:rsid w:val="00E07FB9"/>
    <w:pPr>
      <w:spacing w:after="0" w:line="240" w:lineRule="auto"/>
    </w:pPr>
  </w:style>
  <w:style w:type="character" w:styleId="CommentReference">
    <w:name w:val="annotation reference"/>
    <w:basedOn w:val="DefaultParagraphFont"/>
    <w:uiPriority w:val="99"/>
    <w:semiHidden/>
    <w:unhideWhenUsed/>
    <w:rsid w:val="00E07FB9"/>
    <w:rPr>
      <w:sz w:val="16"/>
      <w:szCs w:val="16"/>
    </w:rPr>
  </w:style>
  <w:style w:type="paragraph" w:styleId="CommentText">
    <w:name w:val="annotation text"/>
    <w:basedOn w:val="Normal"/>
    <w:link w:val="CommentTextChar"/>
    <w:uiPriority w:val="99"/>
    <w:unhideWhenUsed/>
    <w:rsid w:val="00E07FB9"/>
    <w:pPr>
      <w:spacing w:line="240" w:lineRule="auto"/>
    </w:pPr>
    <w:rPr>
      <w:sz w:val="20"/>
      <w:szCs w:val="20"/>
    </w:rPr>
  </w:style>
  <w:style w:type="character" w:customStyle="1" w:styleId="CommentTextChar">
    <w:name w:val="Comment Text Char"/>
    <w:basedOn w:val="DefaultParagraphFont"/>
    <w:link w:val="CommentText"/>
    <w:uiPriority w:val="99"/>
    <w:rsid w:val="00E07FB9"/>
    <w:rPr>
      <w:sz w:val="20"/>
      <w:szCs w:val="20"/>
    </w:rPr>
  </w:style>
  <w:style w:type="paragraph" w:styleId="CommentSubject">
    <w:name w:val="annotation subject"/>
    <w:basedOn w:val="CommentText"/>
    <w:next w:val="CommentText"/>
    <w:link w:val="CommentSubjectChar"/>
    <w:uiPriority w:val="99"/>
    <w:semiHidden/>
    <w:unhideWhenUsed/>
    <w:rsid w:val="00E07FB9"/>
    <w:rPr>
      <w:b/>
      <w:bCs/>
    </w:rPr>
  </w:style>
  <w:style w:type="character" w:customStyle="1" w:styleId="CommentSubjectChar">
    <w:name w:val="Comment Subject Char"/>
    <w:basedOn w:val="CommentTextChar"/>
    <w:link w:val="CommentSubject"/>
    <w:uiPriority w:val="99"/>
    <w:semiHidden/>
    <w:rsid w:val="00E07FB9"/>
    <w:rPr>
      <w:b/>
      <w:bCs/>
      <w:sz w:val="20"/>
      <w:szCs w:val="20"/>
    </w:rPr>
  </w:style>
  <w:style w:type="paragraph" w:styleId="EndnoteText">
    <w:name w:val="endnote text"/>
    <w:basedOn w:val="Normal"/>
    <w:link w:val="EndnoteTextChar"/>
    <w:uiPriority w:val="99"/>
    <w:semiHidden/>
    <w:unhideWhenUsed/>
    <w:rsid w:val="00BB0C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0CE9"/>
    <w:rPr>
      <w:sz w:val="20"/>
      <w:szCs w:val="20"/>
    </w:rPr>
  </w:style>
  <w:style w:type="character" w:styleId="EndnoteReference">
    <w:name w:val="endnote reference"/>
    <w:basedOn w:val="DefaultParagraphFont"/>
    <w:uiPriority w:val="99"/>
    <w:semiHidden/>
    <w:unhideWhenUsed/>
    <w:rsid w:val="00BB0CE9"/>
    <w:rPr>
      <w:vertAlign w:val="superscript"/>
    </w:rPr>
  </w:style>
  <w:style w:type="character" w:styleId="Hyperlink">
    <w:name w:val="Hyperlink"/>
    <w:basedOn w:val="DefaultParagraphFont"/>
    <w:uiPriority w:val="99"/>
    <w:unhideWhenUsed/>
    <w:rsid w:val="00BB0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endnotes.xml.rels><?xml version="1.0" encoding="UTF-8" standalone="yes"?>
<Relationships xmlns="http://schemas.openxmlformats.org/package/2006/relationships"><Relationship Id="rId8" Type="http://schemas.openxmlformats.org/officeDocument/2006/relationships/hyperlink" Target="https://www.saskhealthauthority.ca/system/files/2022-05/SHA-Cultural-Safety.pdf" TargetMode="External"/><Relationship Id="rId3" Type="http://schemas.openxmlformats.org/officeDocument/2006/relationships/hyperlink" Target="https://www2.gov.bc.ca/assets/gov/british-columbians-our-governments/indigenous-people/aboriginal-peoples-documents/calls_to_action_english2.pdf" TargetMode="External"/><Relationship Id="rId7" Type="http://schemas.openxmlformats.org/officeDocument/2006/relationships/hyperlink" Target="https://www.saskhealthauthority.ca/our-organization/our-direction/engagement/sha-engagement-framework/trauma-informed-engagement" TargetMode="External"/><Relationship Id="rId2" Type="http://schemas.openxmlformats.org/officeDocument/2006/relationships/hyperlink" Target="https://www.saskhealthauthority.ca/sites/default/files/2024-09/Statement-FNMH-CommitmentTruthandReconciliation.pdf" TargetMode="External"/><Relationship Id="rId1" Type="http://schemas.openxmlformats.org/officeDocument/2006/relationships/hyperlink" Target="https://documentfinder.saskhealthauthority.ca/en/viewer?file=%2fmedia%2fPolicies%2fSHA%2fIndigenous%20Cultural%20Responsiveness%20Policy.pdf%3fv%3d638900907820000000" TargetMode="External"/><Relationship Id="rId6" Type="http://schemas.openxmlformats.org/officeDocument/2006/relationships/hyperlink" Target="https://documentfinder.saskhealthauthority.ca/en/viewer?file=%2fmedia%2fPolicies%2fSHA%2fSHA%20Culture%20of%20Safety%20(SHA-02-001).pdf%3fv%3d638906282270000000" TargetMode="External"/><Relationship Id="rId11" Type="http://schemas.openxmlformats.org/officeDocument/2006/relationships/hyperlink" Target="https://www.saskhealthauthority.ca/our-organization/our-direction/mission-vision-values" TargetMode="External"/><Relationship Id="rId5" Type="http://schemas.openxmlformats.org/officeDocument/2006/relationships/hyperlink" Target="https://www.saskhealthauthority.ca/sites/default/files/2025-05/Framework-HR-ImplementingAntiRacismFoundationStrategy.pdf" TargetMode="External"/><Relationship Id="rId10" Type="http://schemas.openxmlformats.org/officeDocument/2006/relationships/hyperlink" Target="https://ojs.lib.uwo.ca/index.php/iipj/article/view/8309/6793" TargetMode="External"/><Relationship Id="rId4" Type="http://schemas.openxmlformats.org/officeDocument/2006/relationships/hyperlink" Target="https://www.saskhealthauthority.ca/sites/default/files/2025-05/Framework-HR-BDI.pdf" TargetMode="External"/><Relationship Id="rId9" Type="http://schemas.openxmlformats.org/officeDocument/2006/relationships/hyperlink" Target="https://www.saskhealthauthority.ca/our-organization/our-direction/engagement/first-nations-and-metis-engag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5B558-835F-4B1B-B37B-2F055EBB1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1672</Words>
  <Characters>9535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Zvacek, Kimberly SHA</dc:creator>
  <cp:keywords/>
  <dc:description/>
  <cp:lastModifiedBy>Ugolini, Cristina SHA</cp:lastModifiedBy>
  <cp:revision>2</cp:revision>
  <cp:lastPrinted>2026-02-13T19:28:00Z</cp:lastPrinted>
  <dcterms:created xsi:type="dcterms:W3CDTF">2026-02-13T22:37:00Z</dcterms:created>
  <dcterms:modified xsi:type="dcterms:W3CDTF">2026-02-13T22:37:00Z</dcterms:modified>
</cp:coreProperties>
</file>